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06" w:rsidRPr="007805E1" w:rsidRDefault="001E2830" w:rsidP="000D212E">
      <w:pPr>
        <w:autoSpaceDE w:val="0"/>
        <w:autoSpaceDN w:val="0"/>
        <w:adjustRightInd w:val="0"/>
        <w:spacing w:after="200" w:line="276" w:lineRule="auto"/>
        <w:jc w:val="center"/>
        <w:rPr>
          <w:rStyle w:val="Emphasis"/>
          <w:rFonts w:ascii="Verdana" w:hAnsi="Verdana" w:cs="Arial"/>
          <w:b/>
          <w:bCs/>
          <w:color w:val="000000"/>
          <w:sz w:val="18"/>
          <w:szCs w:val="18"/>
        </w:rPr>
      </w:pPr>
      <w:r w:rsidRPr="007805E1">
        <w:rPr>
          <w:rFonts w:ascii="Verdana" w:hAnsi="Verdana" w:cs="Arial"/>
          <w:b/>
          <w:bCs/>
          <w:i/>
          <w:iCs/>
          <w:noProof/>
          <w:color w:val="000000"/>
          <w:sz w:val="18"/>
          <w:szCs w:val="18"/>
        </w:rPr>
        <w:drawing>
          <wp:inline distT="0" distB="0" distL="0" distR="0" wp14:anchorId="77EC5DDA" wp14:editId="41D96915">
            <wp:extent cx="3491230" cy="914400"/>
            <wp:effectExtent l="0" t="0" r="0" b="0"/>
            <wp:docPr id="1" name="Picture 1" descr="WREOnlineLogo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p>
    <w:p w:rsidR="00E12D09" w:rsidRPr="007805E1" w:rsidRDefault="00E12D09" w:rsidP="00EB1258">
      <w:pPr>
        <w:rPr>
          <w:rFonts w:ascii="Verdana" w:hAnsi="Verdana"/>
          <w:b/>
          <w:bCs/>
          <w:color w:val="6633CC"/>
          <w:sz w:val="18"/>
          <w:szCs w:val="18"/>
        </w:rPr>
      </w:pPr>
    </w:p>
    <w:p w:rsidR="00720C58" w:rsidRPr="007805E1" w:rsidRDefault="00EB1258" w:rsidP="00720C58">
      <w:pPr>
        <w:rPr>
          <w:rFonts w:ascii="Verdana" w:hAnsi="Verdana"/>
          <w:b/>
          <w:bCs/>
          <w:color w:val="6633CC"/>
          <w:sz w:val="18"/>
          <w:szCs w:val="18"/>
        </w:rPr>
      </w:pPr>
      <w:r w:rsidRPr="007805E1">
        <w:rPr>
          <w:rFonts w:ascii="Verdana" w:hAnsi="Verdana"/>
          <w:b/>
          <w:bCs/>
          <w:color w:val="6633CC"/>
          <w:sz w:val="18"/>
          <w:szCs w:val="18"/>
        </w:rPr>
        <w:br/>
      </w:r>
      <w:r w:rsidR="00A95559">
        <w:rPr>
          <w:rFonts w:ascii="Verdana" w:hAnsi="Verdana"/>
          <w:b/>
          <w:bCs/>
          <w:color w:val="6633CC"/>
          <w:sz w:val="18"/>
          <w:szCs w:val="18"/>
        </w:rPr>
        <w:t>USPAP: Shifting (Quick) Sand for Appraisers</w:t>
      </w:r>
    </w:p>
    <w:p w:rsidR="00720C58" w:rsidRPr="007805E1" w:rsidRDefault="005C618F" w:rsidP="00720C58">
      <w:pPr>
        <w:rPr>
          <w:rFonts w:ascii="Verdana" w:hAnsi="Verdana"/>
          <w:bCs/>
          <w:sz w:val="18"/>
          <w:szCs w:val="18"/>
        </w:rPr>
      </w:pPr>
      <w:r w:rsidRPr="007805E1">
        <w:rPr>
          <w:rFonts w:ascii="Verdana" w:hAnsi="Verdana"/>
          <w:bCs/>
          <w:sz w:val="18"/>
          <w:szCs w:val="18"/>
        </w:rPr>
        <w:t xml:space="preserve">By </w:t>
      </w:r>
      <w:r w:rsidR="00A95559">
        <w:rPr>
          <w:rFonts w:ascii="Verdana" w:hAnsi="Verdana"/>
          <w:bCs/>
          <w:sz w:val="18"/>
          <w:szCs w:val="18"/>
        </w:rPr>
        <w:t>Bob Keith, MNAA, IFA</w:t>
      </w:r>
      <w:r w:rsidR="00A95559" w:rsidRPr="007805E1">
        <w:rPr>
          <w:rFonts w:ascii="Verdana" w:hAnsi="Verdana"/>
          <w:bCs/>
          <w:sz w:val="18"/>
          <w:szCs w:val="18"/>
        </w:rPr>
        <w:t xml:space="preserve"> </w:t>
      </w:r>
    </w:p>
    <w:p w:rsidR="00A95559" w:rsidRPr="00A95559" w:rsidRDefault="007805E1" w:rsidP="00A95559">
      <w:pPr>
        <w:rPr>
          <w:rFonts w:ascii="Verdana" w:hAnsi="Verdana"/>
          <w:bCs/>
          <w:sz w:val="18"/>
          <w:szCs w:val="18"/>
        </w:rPr>
      </w:pPr>
      <w:r w:rsidRPr="007805E1">
        <w:rPr>
          <w:rFonts w:ascii="Verdana" w:hAnsi="Verdana"/>
          <w:sz w:val="18"/>
          <w:szCs w:val="18"/>
        </w:rPr>
        <w:br/>
      </w:r>
      <w:r w:rsidR="00A95559" w:rsidRPr="00A95559">
        <w:rPr>
          <w:rFonts w:ascii="Verdana" w:hAnsi="Verdana"/>
          <w:bCs/>
          <w:sz w:val="18"/>
          <w:szCs w:val="18"/>
        </w:rPr>
        <w:t>If you’re like me, you make a decision about whether to read an article in a magazine based on its title and the first few sentences. If you’re an appraiser, then you should keep reading.</w:t>
      </w:r>
    </w:p>
    <w:p w:rsidR="00A95559" w:rsidRPr="00A95559" w:rsidRDefault="00A95559" w:rsidP="00A95559">
      <w:pPr>
        <w:rPr>
          <w:rFonts w:ascii="Verdana" w:hAnsi="Verdana"/>
          <w:bCs/>
          <w:sz w:val="18"/>
          <w:szCs w:val="18"/>
        </w:rPr>
      </w:pPr>
      <w:r>
        <w:rPr>
          <w:rFonts w:ascii="Verdana" w:hAnsi="Verdana"/>
          <w:bCs/>
          <w:sz w:val="18"/>
          <w:szCs w:val="18"/>
        </w:rPr>
        <w:br/>
      </w:r>
      <w:r w:rsidRPr="00A95559">
        <w:rPr>
          <w:rFonts w:ascii="Verdana" w:hAnsi="Verdana"/>
          <w:bCs/>
          <w:sz w:val="18"/>
          <w:szCs w:val="18"/>
        </w:rPr>
        <w:t>Before you do, however, it would be beneficial to understand exactly who is delivering this message to you. If you are a professional appraiser, enough said! We’re on common ground but there is more. After earning a bachelor’s degree in Real Estate and Urban Land Development in 1981, I embarked on a career as a professional appraiser which I did for 21 years, mostly in the residential mortgage lending arena.</w:t>
      </w:r>
    </w:p>
    <w:p w:rsidR="00A95559" w:rsidRPr="00A95559" w:rsidRDefault="00A95559" w:rsidP="00A95559">
      <w:pPr>
        <w:rPr>
          <w:rFonts w:ascii="Verdana" w:hAnsi="Verdana"/>
          <w:bCs/>
          <w:sz w:val="18"/>
          <w:szCs w:val="18"/>
        </w:rPr>
      </w:pPr>
      <w:r>
        <w:rPr>
          <w:rFonts w:ascii="Verdana" w:hAnsi="Verdana"/>
          <w:bCs/>
          <w:sz w:val="18"/>
          <w:szCs w:val="18"/>
        </w:rPr>
        <w:br/>
      </w:r>
      <w:r w:rsidRPr="00A95559">
        <w:rPr>
          <w:rFonts w:ascii="Verdana" w:hAnsi="Verdana"/>
          <w:bCs/>
          <w:sz w:val="18"/>
          <w:szCs w:val="18"/>
        </w:rPr>
        <w:t>About 10 years later, I was honored to be a gubernatorial appointee to the first Oregon Appraiser Certification and Licensure Board in response to the FIRREA mandate that all states license/ certify real estate appraisers for the protection of public trust. For many years after my time on the board, I served as a member of its Appraisal Review and Advisory Council, which is a peer review committee used by the board at that time in its complaint investigation process.</w:t>
      </w:r>
    </w:p>
    <w:p w:rsidR="00A95559" w:rsidRPr="00A95559" w:rsidRDefault="00A95559" w:rsidP="00A95559">
      <w:pPr>
        <w:rPr>
          <w:rFonts w:ascii="Verdana" w:hAnsi="Verdana"/>
          <w:bCs/>
          <w:sz w:val="18"/>
          <w:szCs w:val="18"/>
        </w:rPr>
      </w:pPr>
      <w:r>
        <w:rPr>
          <w:rFonts w:ascii="Verdana" w:hAnsi="Verdana"/>
          <w:bCs/>
          <w:sz w:val="18"/>
          <w:szCs w:val="18"/>
        </w:rPr>
        <w:br/>
      </w:r>
      <w:r w:rsidRPr="00A95559">
        <w:rPr>
          <w:rFonts w:ascii="Verdana" w:hAnsi="Verdana"/>
          <w:bCs/>
          <w:sz w:val="18"/>
          <w:szCs w:val="18"/>
        </w:rPr>
        <w:t>Subsequently, I served 12 years as the Executive Director of the Oregon Appraiser Certification and Licensure Board. During this time I was an AQB Certified USPAP Instructor. Prior to my employment with the Oregon board, I taught pre-license appraiser education coursework for what was at the time the largest provider of appraiser qualifying education in the country, while owning and operating a 13-person appraisal firm with multiple offices.</w:t>
      </w:r>
    </w:p>
    <w:p w:rsidR="00A95559" w:rsidRPr="00A95559" w:rsidRDefault="00A95559" w:rsidP="00A95559">
      <w:pPr>
        <w:rPr>
          <w:rFonts w:ascii="Verdana" w:hAnsi="Verdana"/>
          <w:bCs/>
          <w:sz w:val="18"/>
          <w:szCs w:val="18"/>
        </w:rPr>
      </w:pPr>
      <w:r>
        <w:rPr>
          <w:rFonts w:ascii="Verdana" w:hAnsi="Verdana"/>
          <w:bCs/>
          <w:sz w:val="18"/>
          <w:szCs w:val="18"/>
        </w:rPr>
        <w:br/>
      </w:r>
      <w:r w:rsidRPr="00A95559">
        <w:rPr>
          <w:rFonts w:ascii="Verdana" w:hAnsi="Verdana"/>
          <w:bCs/>
          <w:sz w:val="18"/>
          <w:szCs w:val="18"/>
        </w:rPr>
        <w:t>During my service to the Oregon board I was involved as a board member, officer and President of the Association of Appraiser Regulatory Officials (AARO), and during that time I represented AARO on The Appraisal Foundation and Advisory Council (TAFAC) as an officer and later its Chair in 2010.</w:t>
      </w:r>
    </w:p>
    <w:p w:rsidR="00A95559" w:rsidRPr="00A95559" w:rsidRDefault="00A95559" w:rsidP="00A95559">
      <w:pPr>
        <w:rPr>
          <w:rFonts w:ascii="Verdana" w:hAnsi="Verdana"/>
          <w:bCs/>
          <w:sz w:val="18"/>
          <w:szCs w:val="18"/>
        </w:rPr>
      </w:pPr>
      <w:r>
        <w:rPr>
          <w:rFonts w:ascii="Verdana" w:hAnsi="Verdana"/>
          <w:bCs/>
          <w:sz w:val="18"/>
          <w:szCs w:val="18"/>
        </w:rPr>
        <w:br/>
      </w:r>
      <w:r w:rsidRPr="00A95559">
        <w:rPr>
          <w:rFonts w:ascii="Verdana" w:hAnsi="Verdana"/>
          <w:bCs/>
          <w:sz w:val="18"/>
          <w:szCs w:val="18"/>
        </w:rPr>
        <w:t>One of my primary responsibilities with the Oregon board was to investigate complaints against appraisers, make decisions about whether USPAP violations occurred, and represent the board in the prosecution of alleged USPAP violations by appraisers.</w:t>
      </w:r>
    </w:p>
    <w:p w:rsidR="00A95559" w:rsidRPr="00A95559" w:rsidRDefault="00A95559" w:rsidP="00A95559">
      <w:pPr>
        <w:rPr>
          <w:rFonts w:ascii="Verdana" w:hAnsi="Verdana"/>
          <w:bCs/>
          <w:sz w:val="18"/>
          <w:szCs w:val="18"/>
        </w:rPr>
      </w:pPr>
      <w:r>
        <w:rPr>
          <w:rFonts w:ascii="Verdana" w:hAnsi="Verdana"/>
          <w:bCs/>
          <w:sz w:val="18"/>
          <w:szCs w:val="18"/>
        </w:rPr>
        <w:br/>
      </w:r>
      <w:r w:rsidRPr="00A95559">
        <w:rPr>
          <w:rFonts w:ascii="Verdana" w:hAnsi="Verdana"/>
          <w:bCs/>
          <w:sz w:val="18"/>
          <w:szCs w:val="18"/>
        </w:rPr>
        <w:t xml:space="preserve">Since I left the employment of the board in 2013, I have consulted with many appraisers across the country </w:t>
      </w:r>
      <w:proofErr w:type="gramStart"/>
      <w:r w:rsidRPr="00A95559">
        <w:rPr>
          <w:rFonts w:ascii="Verdana" w:hAnsi="Verdana"/>
          <w:bCs/>
          <w:sz w:val="18"/>
          <w:szCs w:val="18"/>
        </w:rPr>
        <w:t>who</w:t>
      </w:r>
      <w:proofErr w:type="gramEnd"/>
      <w:r w:rsidRPr="00A95559">
        <w:rPr>
          <w:rFonts w:ascii="Verdana" w:hAnsi="Verdana"/>
          <w:bCs/>
          <w:sz w:val="18"/>
          <w:szCs w:val="18"/>
        </w:rPr>
        <w:t xml:space="preserve"> were defending themselves against complaints filed against them by various parties who felt aggrieved by the appraiser. During this time it has become apparent to me that many state appraisal boards lack appraisal and/or USPAP expertise on staff. And those with whom the boards subcontract to make decisions about USPAP violations are not sufficiently knowledgeable in USPAP to make those determinations.</w:t>
      </w:r>
    </w:p>
    <w:p w:rsidR="00A95559" w:rsidRPr="00A95559" w:rsidRDefault="00A95559" w:rsidP="00A95559">
      <w:pPr>
        <w:rPr>
          <w:rFonts w:ascii="Verdana" w:hAnsi="Verdana"/>
          <w:bCs/>
          <w:sz w:val="18"/>
          <w:szCs w:val="18"/>
        </w:rPr>
      </w:pPr>
      <w:r>
        <w:rPr>
          <w:rFonts w:ascii="Verdana" w:hAnsi="Verdana"/>
          <w:bCs/>
          <w:sz w:val="18"/>
          <w:szCs w:val="18"/>
        </w:rPr>
        <w:br/>
      </w:r>
      <w:r w:rsidRPr="00A95559">
        <w:rPr>
          <w:rFonts w:ascii="Verdana" w:hAnsi="Verdana"/>
          <w:bCs/>
          <w:sz w:val="18"/>
          <w:szCs w:val="18"/>
        </w:rPr>
        <w:t>Just today I was reviewing a case from a northern state in which the “independent contractor” hired by that state to perform a “review” on an appraisal report criticized my client for including a copy of his E&amp;O insurance binder in his report because, “an appraiser should never include liability insurance declarations within a report; it invites litigation.” Just in case you were wondering, no, this is not a USPAP violation! Nevertheless, this reviewer was the “expert” that state appraiser board was relying on to tell them where the appraiser erred. Often times USPAP is not applied consistently within a state or in comparison with other state appraisal boards for the same or similar (alleged) violations.</w:t>
      </w:r>
    </w:p>
    <w:p w:rsidR="00A95559" w:rsidRPr="00A95559" w:rsidRDefault="00A95559" w:rsidP="00A95559">
      <w:pPr>
        <w:rPr>
          <w:rFonts w:ascii="Verdana" w:hAnsi="Verdana"/>
          <w:bCs/>
          <w:sz w:val="18"/>
          <w:szCs w:val="18"/>
        </w:rPr>
      </w:pPr>
      <w:r w:rsidRPr="00A95559">
        <w:rPr>
          <w:rFonts w:ascii="Verdana" w:hAnsi="Verdana"/>
          <w:b/>
          <w:bCs/>
          <w:sz w:val="18"/>
          <w:szCs w:val="18"/>
        </w:rPr>
        <w:lastRenderedPageBreak/>
        <w:t>Moving Target</w:t>
      </w:r>
      <w:r w:rsidRPr="00A95559">
        <w:rPr>
          <w:rFonts w:ascii="Verdana" w:hAnsi="Verdana"/>
          <w:bCs/>
          <w:sz w:val="18"/>
          <w:szCs w:val="18"/>
        </w:rPr>
        <w:br/>
        <w:t>Exacerbating this problem is the fact that USPAP has changed too much in a short period of time to be considered as a legitimate minimum standard for professional appraisal practice. Not only is USPAP a moving target for appraisers, it is also a moving target for those charged with enforcing it. If USPAP really is the minimum set of professional appraisal standards, then it’s like a house built on shifting sand. Consider the following: in the beginning we had the Departure Provision (later it became the Departure Rule) because at that time it was considered to be important to communicate whether a “complete” appraisal process was conducted, or something “less than or different from” the complete process (i.e. a “limited” appraisal).</w:t>
      </w:r>
    </w:p>
    <w:p w:rsidR="00A95559" w:rsidRPr="00A95559" w:rsidRDefault="00A95559" w:rsidP="00A95559">
      <w:pPr>
        <w:rPr>
          <w:rFonts w:ascii="Verdana" w:hAnsi="Verdana"/>
          <w:bCs/>
          <w:sz w:val="18"/>
          <w:szCs w:val="18"/>
        </w:rPr>
      </w:pPr>
      <w:r>
        <w:rPr>
          <w:rFonts w:ascii="Verdana" w:hAnsi="Verdana"/>
          <w:bCs/>
          <w:sz w:val="18"/>
          <w:szCs w:val="18"/>
        </w:rPr>
        <w:br/>
      </w:r>
      <w:r w:rsidRPr="00A95559">
        <w:rPr>
          <w:rFonts w:ascii="Verdana" w:hAnsi="Verdana"/>
          <w:bCs/>
          <w:sz w:val="18"/>
          <w:szCs w:val="18"/>
        </w:rPr>
        <w:t xml:space="preserve">Then, in 2006, the Departure Rule was deleted “to resolve misunderstandings related to Departure and public trust…” (2006 USPAP Page V). Apparently, the Departure Rule turned out to be not such a good “minimum standard,” so the Appraisal Standards Board (ASB) decided to replace it with a two-page Scope of Work Rule. That’s good—a clear, concise “minimum standard,” except it required a four-page (non-binding) advisory opinion (AO28) to provide “guidance from the ASB…to illustrate…and offer advice” on the </w:t>
      </w:r>
      <w:proofErr w:type="spellStart"/>
      <w:r w:rsidRPr="00A95559">
        <w:rPr>
          <w:rFonts w:ascii="Verdana" w:hAnsi="Verdana"/>
          <w:bCs/>
          <w:sz w:val="18"/>
          <w:szCs w:val="18"/>
        </w:rPr>
        <w:t>twopage</w:t>
      </w:r>
      <w:proofErr w:type="spellEnd"/>
      <w:r w:rsidRPr="00A95559">
        <w:rPr>
          <w:rFonts w:ascii="Verdana" w:hAnsi="Verdana"/>
          <w:bCs/>
          <w:sz w:val="18"/>
          <w:szCs w:val="18"/>
        </w:rPr>
        <w:t xml:space="preserve"> binding Scope of Work Rule.</w:t>
      </w:r>
    </w:p>
    <w:p w:rsidR="00A95559" w:rsidRPr="00A95559" w:rsidRDefault="00A95559" w:rsidP="00A95559">
      <w:pPr>
        <w:rPr>
          <w:rFonts w:ascii="Verdana" w:hAnsi="Verdana"/>
          <w:bCs/>
          <w:sz w:val="18"/>
          <w:szCs w:val="18"/>
        </w:rPr>
      </w:pPr>
      <w:r>
        <w:rPr>
          <w:rFonts w:ascii="Verdana" w:hAnsi="Verdana"/>
          <w:bCs/>
          <w:sz w:val="18"/>
          <w:szCs w:val="18"/>
        </w:rPr>
        <w:br/>
      </w:r>
      <w:r w:rsidRPr="00A95559">
        <w:rPr>
          <w:rFonts w:ascii="Verdana" w:hAnsi="Verdana"/>
          <w:bCs/>
          <w:sz w:val="18"/>
          <w:szCs w:val="18"/>
        </w:rPr>
        <w:t>In 2001 the ASB added Statement 10 to USPAP “to provide clarification, interpretation, explanation, and elaboration to reaffirm an appraiser’s USPAP obligation when performing assignments” for federally related transactions (2001 USPAP page VI). Statement 10 was so large that it had its own table of contents and it became a new binding minimum standard.</w:t>
      </w:r>
    </w:p>
    <w:p w:rsidR="00A95559" w:rsidRPr="00A95559" w:rsidRDefault="00A95559" w:rsidP="00A95559">
      <w:pPr>
        <w:rPr>
          <w:rFonts w:ascii="Verdana" w:hAnsi="Verdana"/>
          <w:bCs/>
          <w:sz w:val="18"/>
          <w:szCs w:val="18"/>
        </w:rPr>
      </w:pPr>
      <w:r>
        <w:rPr>
          <w:rFonts w:ascii="Verdana" w:hAnsi="Verdana"/>
          <w:bCs/>
          <w:sz w:val="18"/>
          <w:szCs w:val="18"/>
        </w:rPr>
        <w:br/>
      </w:r>
      <w:r w:rsidRPr="00A95559">
        <w:rPr>
          <w:rFonts w:ascii="Verdana" w:hAnsi="Verdana"/>
          <w:bCs/>
          <w:sz w:val="18"/>
          <w:szCs w:val="18"/>
        </w:rPr>
        <w:t>But then, in the 2008–09 edition of USPAP, Statement 10 was retired because according to the ASB (the author of USPAP), “The Statement did not distinguish between laws (such as FIRREA), regulations and guidelines (such as the Interagency Appraisal and Evaluation Guidelines), resulting in confusion for both appraisers and users of appraisal services.” And “The format and complexity of Statement 10 were obstacles to its understanding and effective enforcement”… and “Substantial editing of Statement 10 would not have resulted in increased understanding” (2008–09 USPAP page U-vi).</w:t>
      </w:r>
    </w:p>
    <w:p w:rsidR="00A95559" w:rsidRPr="00A95559" w:rsidRDefault="00A95559" w:rsidP="00A95559">
      <w:pPr>
        <w:rPr>
          <w:rFonts w:ascii="Verdana" w:hAnsi="Verdana"/>
          <w:bCs/>
          <w:sz w:val="18"/>
          <w:szCs w:val="18"/>
        </w:rPr>
      </w:pPr>
      <w:r>
        <w:rPr>
          <w:rFonts w:ascii="Verdana" w:hAnsi="Verdana"/>
          <w:bCs/>
          <w:sz w:val="18"/>
          <w:szCs w:val="18"/>
        </w:rPr>
        <w:br/>
      </w:r>
      <w:r w:rsidRPr="00A95559">
        <w:rPr>
          <w:rFonts w:ascii="Verdana" w:hAnsi="Verdana"/>
          <w:bCs/>
          <w:sz w:val="18"/>
          <w:szCs w:val="18"/>
        </w:rPr>
        <w:t>Some of the issues that were in Statement 10 were moved to a new, non-binding Advisory Opinion (AO30) which now offers guidance and advice on the same issues. Keep in mind that USPAP Advisory Opinions are nonbinding and not part of USPAP.</w:t>
      </w:r>
    </w:p>
    <w:p w:rsidR="00A95559" w:rsidRPr="00A95559" w:rsidRDefault="00A95559" w:rsidP="00A95559">
      <w:pPr>
        <w:rPr>
          <w:rFonts w:ascii="Verdana" w:hAnsi="Verdana"/>
          <w:bCs/>
          <w:sz w:val="18"/>
          <w:szCs w:val="18"/>
        </w:rPr>
      </w:pPr>
      <w:r>
        <w:rPr>
          <w:rFonts w:ascii="Verdana" w:hAnsi="Verdana"/>
          <w:bCs/>
          <w:sz w:val="18"/>
          <w:szCs w:val="18"/>
        </w:rPr>
        <w:br/>
      </w:r>
      <w:r w:rsidRPr="00A95559">
        <w:rPr>
          <w:rFonts w:ascii="Verdana" w:hAnsi="Verdana"/>
          <w:bCs/>
          <w:sz w:val="18"/>
          <w:szCs w:val="18"/>
        </w:rPr>
        <w:t>Also in the 2008–2009 edition of USPAP the definition of Supplemental Standards and the Supplemental Standards Rule were deleted from USPAP. According to the ASB (2008- 09 USPAP page U-vi), “Appraisers must comply with laws and regulations because of the nature of law itself, not because of USPAP. Thus, continued use of Supplemental Standards as defined by the term was unnecessary.”</w:t>
      </w:r>
    </w:p>
    <w:p w:rsidR="00A95559" w:rsidRPr="00A95559" w:rsidRDefault="00A95559" w:rsidP="00A95559">
      <w:pPr>
        <w:rPr>
          <w:rFonts w:ascii="Verdana" w:hAnsi="Verdana"/>
          <w:bCs/>
          <w:sz w:val="18"/>
          <w:szCs w:val="18"/>
        </w:rPr>
      </w:pPr>
      <w:r>
        <w:rPr>
          <w:rFonts w:ascii="Verdana" w:hAnsi="Verdana"/>
          <w:bCs/>
          <w:sz w:val="18"/>
          <w:szCs w:val="18"/>
        </w:rPr>
        <w:br/>
      </w:r>
      <w:r w:rsidRPr="00A95559">
        <w:rPr>
          <w:rFonts w:ascii="Verdana" w:hAnsi="Verdana"/>
          <w:bCs/>
          <w:sz w:val="18"/>
          <w:szCs w:val="18"/>
        </w:rPr>
        <w:t>As of January 1, 2016 (the effective date of the 2016–2017 edition of USPAP), all of the binding Statements on Appraisal Standards will be retired. Remember that the Statements were originally added to USPAP to “to provide clarification, interpretation, explanation, and elaboration” of USPAP.”</w:t>
      </w:r>
    </w:p>
    <w:p w:rsidR="00A95559" w:rsidRPr="00A95559" w:rsidRDefault="00A95559" w:rsidP="00A95559">
      <w:pPr>
        <w:rPr>
          <w:rFonts w:ascii="Verdana" w:hAnsi="Verdana"/>
          <w:bCs/>
          <w:sz w:val="18"/>
          <w:szCs w:val="18"/>
        </w:rPr>
      </w:pPr>
      <w:r>
        <w:rPr>
          <w:rFonts w:ascii="Verdana" w:hAnsi="Verdana"/>
          <w:bCs/>
          <w:sz w:val="18"/>
          <w:szCs w:val="18"/>
        </w:rPr>
        <w:br/>
      </w:r>
      <w:proofErr w:type="gramStart"/>
      <w:r w:rsidRPr="00A95559">
        <w:rPr>
          <w:rFonts w:ascii="Verdana" w:hAnsi="Verdana"/>
          <w:bCs/>
          <w:sz w:val="18"/>
          <w:szCs w:val="18"/>
        </w:rPr>
        <w:t>According to the ASB: “After evaluating the content of the five remaining Statements, the Board (ASB) concluded that most of the content was guidance.</w:t>
      </w:r>
      <w:proofErr w:type="gramEnd"/>
      <w:r w:rsidRPr="00A95559">
        <w:rPr>
          <w:rFonts w:ascii="Verdana" w:hAnsi="Verdana"/>
          <w:bCs/>
          <w:sz w:val="18"/>
          <w:szCs w:val="18"/>
        </w:rPr>
        <w:t xml:space="preserve"> In order to make USPAP a clearer, more user-friendly document, the Board retired all of the remaining Statements. The ‘few requirements’ that were in the Statements were moved into other parts of USPAP and the guidance was reissued in the form of new Advisory Opinions” (USPAP 2016–2017 page Vii.). So those “few requirements” that were formerly binding requirements then became “non-binding” guidance in the Advisory Opinions.</w:t>
      </w:r>
    </w:p>
    <w:p w:rsidR="00A95559" w:rsidRPr="00A95559" w:rsidRDefault="00A95559" w:rsidP="00A95559">
      <w:pPr>
        <w:rPr>
          <w:rFonts w:ascii="Verdana" w:hAnsi="Verdana"/>
          <w:bCs/>
          <w:sz w:val="18"/>
          <w:szCs w:val="18"/>
        </w:rPr>
      </w:pPr>
      <w:r>
        <w:rPr>
          <w:rFonts w:ascii="Verdana" w:hAnsi="Verdana"/>
          <w:bCs/>
          <w:sz w:val="18"/>
          <w:szCs w:val="18"/>
        </w:rPr>
        <w:br/>
      </w:r>
      <w:r w:rsidRPr="00A95559">
        <w:rPr>
          <w:rFonts w:ascii="Verdana" w:hAnsi="Verdana"/>
          <w:bCs/>
          <w:sz w:val="18"/>
          <w:szCs w:val="18"/>
        </w:rPr>
        <w:t xml:space="preserve">What message does it send when the author of professional standards (the ASB) uses words like the following to describe past minimum standards of practice: “confusing,” “misunderstandings” and “obstacles to…understanding and effective enforcement;” “editing… </w:t>
      </w:r>
      <w:proofErr w:type="gramStart"/>
      <w:r w:rsidRPr="00A95559">
        <w:rPr>
          <w:rFonts w:ascii="Verdana" w:hAnsi="Verdana"/>
          <w:bCs/>
          <w:sz w:val="18"/>
          <w:szCs w:val="18"/>
        </w:rPr>
        <w:lastRenderedPageBreak/>
        <w:t>would</w:t>
      </w:r>
      <w:proofErr w:type="gramEnd"/>
      <w:r w:rsidRPr="00A95559">
        <w:rPr>
          <w:rFonts w:ascii="Verdana" w:hAnsi="Verdana"/>
          <w:bCs/>
          <w:sz w:val="18"/>
          <w:szCs w:val="18"/>
        </w:rPr>
        <w:t xml:space="preserve"> not have resulted in increased understanding” and “continued use of… [the standards] as defined by the term was unnecessary.”</w:t>
      </w:r>
    </w:p>
    <w:p w:rsidR="00A95559" w:rsidRPr="00A95559" w:rsidRDefault="00A95559" w:rsidP="00A95559">
      <w:pPr>
        <w:rPr>
          <w:rFonts w:ascii="Verdana" w:hAnsi="Verdana"/>
          <w:bCs/>
          <w:sz w:val="18"/>
          <w:szCs w:val="18"/>
        </w:rPr>
      </w:pPr>
      <w:r>
        <w:rPr>
          <w:rFonts w:ascii="Verdana" w:hAnsi="Verdana"/>
          <w:bCs/>
          <w:sz w:val="18"/>
          <w:szCs w:val="18"/>
        </w:rPr>
        <w:br/>
      </w:r>
      <w:r w:rsidRPr="00A95559">
        <w:rPr>
          <w:rFonts w:ascii="Verdana" w:hAnsi="Verdana"/>
          <w:bCs/>
          <w:sz w:val="18"/>
          <w:szCs w:val="18"/>
        </w:rPr>
        <w:t>While there may be only one set of appraisal standards of practice effective at any given time, in reality USPAP changes so frequently and so significantly that it is very difficult for appraisers and regulators to keep up. One could say that there is nothing “uniform” or “standard” about the Uniform Standards of Professional Appraisal Practice, at least not over time.</w:t>
      </w:r>
    </w:p>
    <w:p w:rsidR="00A95559" w:rsidRPr="00A95559" w:rsidRDefault="00A95559" w:rsidP="00A95559">
      <w:pPr>
        <w:rPr>
          <w:rFonts w:ascii="Verdana" w:hAnsi="Verdana"/>
          <w:bCs/>
          <w:sz w:val="18"/>
          <w:szCs w:val="18"/>
        </w:rPr>
      </w:pPr>
      <w:r>
        <w:rPr>
          <w:rFonts w:ascii="Verdana" w:hAnsi="Verdana"/>
          <w:b/>
          <w:bCs/>
          <w:sz w:val="18"/>
          <w:szCs w:val="18"/>
        </w:rPr>
        <w:br/>
      </w:r>
      <w:r w:rsidRPr="00A95559">
        <w:rPr>
          <w:rFonts w:ascii="Verdana" w:hAnsi="Verdana"/>
          <w:b/>
          <w:bCs/>
          <w:sz w:val="18"/>
          <w:szCs w:val="18"/>
        </w:rPr>
        <w:t>Let the Sentence Fit the Crime</w:t>
      </w:r>
      <w:r w:rsidRPr="00A95559">
        <w:rPr>
          <w:rFonts w:ascii="Verdana" w:hAnsi="Verdana"/>
          <w:bCs/>
          <w:sz w:val="18"/>
          <w:szCs w:val="18"/>
        </w:rPr>
        <w:br/>
      </w:r>
      <w:proofErr w:type="gramStart"/>
      <w:r w:rsidRPr="00A95559">
        <w:rPr>
          <w:rFonts w:ascii="Verdana" w:hAnsi="Verdana"/>
          <w:bCs/>
          <w:sz w:val="18"/>
          <w:szCs w:val="18"/>
        </w:rPr>
        <w:t>One</w:t>
      </w:r>
      <w:proofErr w:type="gramEnd"/>
      <w:r w:rsidRPr="00A95559">
        <w:rPr>
          <w:rFonts w:ascii="Verdana" w:hAnsi="Verdana"/>
          <w:bCs/>
          <w:sz w:val="18"/>
          <w:szCs w:val="18"/>
        </w:rPr>
        <w:t xml:space="preserve"> might ask: “What is the solution to the problem of USPAP being like shifting sand?” I honestly don’t know. All I know for sure is what I have seen and experienced myself, that many appraisers have been sanctioned by their state appraiser boards for violations of minimum standards of practice (at the time) for which it was later decided that those standards were deemed “confusing… obstacles to understanding/enforcement and/or unnecessary.”</w:t>
      </w:r>
    </w:p>
    <w:p w:rsidR="00A95559" w:rsidRPr="00A95559" w:rsidRDefault="00A95559" w:rsidP="00A95559">
      <w:pPr>
        <w:rPr>
          <w:rFonts w:ascii="Verdana" w:hAnsi="Verdana"/>
          <w:bCs/>
          <w:sz w:val="18"/>
          <w:szCs w:val="18"/>
        </w:rPr>
      </w:pPr>
      <w:r>
        <w:rPr>
          <w:rFonts w:ascii="Verdana" w:hAnsi="Verdana"/>
          <w:bCs/>
          <w:sz w:val="18"/>
          <w:szCs w:val="18"/>
        </w:rPr>
        <w:br/>
      </w:r>
      <w:r w:rsidRPr="00A95559">
        <w:rPr>
          <w:rFonts w:ascii="Verdana" w:hAnsi="Verdana"/>
          <w:bCs/>
          <w:sz w:val="18"/>
          <w:szCs w:val="18"/>
        </w:rPr>
        <w:t>Why is this important? Well, how would you feel to be one of those appraisers who was sanctioned by your licensing board for a violation of minimum standards that were subsequently deemed to be, “confusing… obstacles to understanding/enforcement and/ or unnecessary.” Those who have been sanctioned by their state boards report significant consequences that vastly exceed the actual “punishment” that was meted out by their state board.</w:t>
      </w:r>
    </w:p>
    <w:p w:rsidR="00A95559" w:rsidRPr="00A95559" w:rsidRDefault="00A95559" w:rsidP="00A95559">
      <w:pPr>
        <w:rPr>
          <w:rFonts w:ascii="Verdana" w:hAnsi="Verdana"/>
          <w:bCs/>
          <w:sz w:val="18"/>
          <w:szCs w:val="18"/>
        </w:rPr>
      </w:pPr>
      <w:r>
        <w:rPr>
          <w:rFonts w:ascii="Verdana" w:hAnsi="Verdana"/>
          <w:bCs/>
          <w:sz w:val="18"/>
          <w:szCs w:val="18"/>
        </w:rPr>
        <w:br/>
      </w:r>
      <w:r w:rsidRPr="00A95559">
        <w:rPr>
          <w:rFonts w:ascii="Verdana" w:hAnsi="Verdana"/>
          <w:bCs/>
          <w:sz w:val="18"/>
          <w:szCs w:val="18"/>
        </w:rPr>
        <w:t xml:space="preserve">For example, suppose an appraiser is found to be in violation of several USPAP requirements that result in a $1,500 fine plus a requirement to take one 30-hour appraisal class. On its face, that’s not such a bad result. </w:t>
      </w:r>
      <w:proofErr w:type="gramStart"/>
      <w:r w:rsidRPr="00A95559">
        <w:rPr>
          <w:rFonts w:ascii="Verdana" w:hAnsi="Verdana"/>
          <w:bCs/>
          <w:sz w:val="18"/>
          <w:szCs w:val="18"/>
        </w:rPr>
        <w:t>Particularly, in comparison with the cost to hire an attorney to challenge the case through the administrative hearing process.</w:t>
      </w:r>
      <w:proofErr w:type="gramEnd"/>
      <w:r w:rsidRPr="00A95559">
        <w:rPr>
          <w:rFonts w:ascii="Verdana" w:hAnsi="Verdana"/>
          <w:bCs/>
          <w:sz w:val="18"/>
          <w:szCs w:val="18"/>
        </w:rPr>
        <w:t xml:space="preserve"> Remember, this is the “punishment” deemed appropriate by the state licensing board for the crime. What that board doesn’t often consider is that the true consequences for “the crime” far exceed their determination of appropriate punishment (fine and a class).</w:t>
      </w:r>
    </w:p>
    <w:p w:rsidR="00A95559" w:rsidRPr="00A95559" w:rsidRDefault="00A95559" w:rsidP="00A95559">
      <w:pPr>
        <w:rPr>
          <w:rFonts w:ascii="Verdana" w:hAnsi="Verdana"/>
          <w:bCs/>
          <w:sz w:val="18"/>
          <w:szCs w:val="18"/>
        </w:rPr>
      </w:pPr>
      <w:r>
        <w:rPr>
          <w:rFonts w:ascii="Verdana" w:hAnsi="Verdana"/>
          <w:bCs/>
          <w:sz w:val="18"/>
          <w:szCs w:val="18"/>
        </w:rPr>
        <w:br/>
      </w:r>
      <w:r w:rsidRPr="00A95559">
        <w:rPr>
          <w:rFonts w:ascii="Verdana" w:hAnsi="Verdana"/>
          <w:bCs/>
          <w:sz w:val="18"/>
          <w:szCs w:val="18"/>
        </w:rPr>
        <w:t>Appraisers who have been disciplined by their state boards, even for relatively minor transgressions, report that their E&amp;O insurance premiums increase— sometimes dramatically, that they are denied approval on potential new-client fee panels, dropped from existing client fee panels, and/or are disqualified as expert witnesses in litigation-support assignments. The cumulative financial and reputational effects far outweigh the $1,500 fine, $350+/- class, plus the loss of one week’s earnings on the job.</w:t>
      </w:r>
    </w:p>
    <w:p w:rsidR="005B048C" w:rsidRPr="00A95559" w:rsidRDefault="00A95559" w:rsidP="005B048C">
      <w:pPr>
        <w:rPr>
          <w:rFonts w:ascii="Verdana" w:hAnsi="Verdana"/>
          <w:bCs/>
          <w:sz w:val="18"/>
          <w:szCs w:val="18"/>
        </w:rPr>
      </w:pPr>
      <w:r>
        <w:rPr>
          <w:rFonts w:ascii="Verdana" w:hAnsi="Verdana"/>
          <w:bCs/>
          <w:sz w:val="18"/>
          <w:szCs w:val="18"/>
        </w:rPr>
        <w:br/>
      </w:r>
      <w:r w:rsidRPr="00A95559">
        <w:rPr>
          <w:rFonts w:ascii="Verdana" w:hAnsi="Verdana"/>
          <w:bCs/>
          <w:sz w:val="18"/>
          <w:szCs w:val="18"/>
        </w:rPr>
        <w:t>For many years, what appraisers have had in terms of stable minimum professional standards of practice and ethics is not only not perfect…but in fact is far from perfect and has had serious professional consequences for many appraisers.</w:t>
      </w:r>
    </w:p>
    <w:p w:rsidR="00CB0C55" w:rsidRPr="0036750E" w:rsidRDefault="00BB3B68" w:rsidP="000724B4">
      <w:pPr>
        <w:pStyle w:val="NormalWeb"/>
        <w:spacing w:before="225"/>
        <w:rPr>
          <w:rFonts w:ascii="Verdana" w:hAnsi="Verdana"/>
          <w:bCs/>
          <w:sz w:val="18"/>
          <w:szCs w:val="18"/>
        </w:rPr>
      </w:pPr>
      <w:r w:rsidRPr="0036750E">
        <w:rPr>
          <w:rFonts w:ascii="Verdana" w:hAnsi="Verdana"/>
          <w:sz w:val="18"/>
          <w:szCs w:val="18"/>
        </w:rPr>
        <w:br/>
      </w:r>
      <w:r w:rsidR="0036750E" w:rsidRPr="0036750E">
        <w:rPr>
          <w:rFonts w:ascii="Verdana" w:hAnsi="Verdana"/>
          <w:b/>
          <w:bCs/>
          <w:color w:val="FF0000"/>
          <w:sz w:val="18"/>
          <w:szCs w:val="18"/>
        </w:rPr>
        <w:t>Free Webinar!</w:t>
      </w:r>
      <w:r w:rsidR="0036750E" w:rsidRPr="0036750E">
        <w:rPr>
          <w:rFonts w:ascii="Verdana" w:hAnsi="Verdana"/>
          <w:bCs/>
          <w:sz w:val="18"/>
          <w:szCs w:val="18"/>
        </w:rPr>
        <w:br/>
        <w:t xml:space="preserve">Click </w:t>
      </w:r>
      <w:hyperlink r:id="rId8" w:history="1">
        <w:r w:rsidR="0036750E" w:rsidRPr="0036750E">
          <w:rPr>
            <w:rStyle w:val="Hyperlink"/>
            <w:rFonts w:ascii="Verdana" w:hAnsi="Verdana"/>
            <w:bCs/>
            <w:sz w:val="18"/>
            <w:szCs w:val="18"/>
          </w:rPr>
          <w:t>here</w:t>
        </w:r>
      </w:hyperlink>
      <w:r w:rsidR="0036750E" w:rsidRPr="0036750E">
        <w:rPr>
          <w:rFonts w:ascii="Verdana" w:hAnsi="Verdana"/>
          <w:bCs/>
          <w:sz w:val="18"/>
          <w:szCs w:val="18"/>
        </w:rPr>
        <w:t xml:space="preserve"> to w</w:t>
      </w:r>
      <w:bookmarkStart w:id="0" w:name="_GoBack"/>
      <w:bookmarkEnd w:id="0"/>
      <w:r w:rsidR="0036750E" w:rsidRPr="0036750E">
        <w:rPr>
          <w:rFonts w:ascii="Verdana" w:hAnsi="Verdana"/>
          <w:bCs/>
          <w:sz w:val="18"/>
          <w:szCs w:val="18"/>
        </w:rPr>
        <w:t>atch "</w:t>
      </w:r>
      <w:hyperlink r:id="rId9" w:history="1">
        <w:r w:rsidR="0036750E" w:rsidRPr="0036750E">
          <w:rPr>
            <w:rStyle w:val="Hyperlink"/>
            <w:rFonts w:ascii="Verdana" w:hAnsi="Verdana"/>
            <w:bCs/>
            <w:sz w:val="18"/>
            <w:szCs w:val="18"/>
          </w:rPr>
          <w:t>Fighting Appraisal Board Complaints: An Expert's Advice</w:t>
        </w:r>
      </w:hyperlink>
      <w:r w:rsidR="0036750E" w:rsidRPr="0036750E">
        <w:rPr>
          <w:rFonts w:ascii="Verdana" w:hAnsi="Verdana"/>
          <w:bCs/>
          <w:sz w:val="18"/>
          <w:szCs w:val="18"/>
        </w:rPr>
        <w:t>" presented by Bob Keith for FREE this holiday season. Happy Holidays!</w:t>
      </w:r>
      <w:r w:rsidRPr="0036750E">
        <w:rPr>
          <w:rFonts w:ascii="Verdana" w:hAnsi="Verdana"/>
          <w:bCs/>
          <w:sz w:val="18"/>
          <w:szCs w:val="18"/>
        </w:rPr>
        <w:br/>
      </w:r>
    </w:p>
    <w:p w:rsidR="00CB0C55" w:rsidRDefault="00CB0C55" w:rsidP="000724B4">
      <w:pPr>
        <w:pStyle w:val="NormalWeb"/>
        <w:spacing w:before="225"/>
        <w:rPr>
          <w:rFonts w:ascii="Verdana" w:hAnsi="Verdana"/>
          <w:b/>
          <w:bCs/>
          <w:sz w:val="18"/>
          <w:szCs w:val="18"/>
        </w:rPr>
      </w:pPr>
    </w:p>
    <w:p w:rsidR="00212664" w:rsidRDefault="005B048C" w:rsidP="000724B4">
      <w:pPr>
        <w:pStyle w:val="NormalWeb"/>
        <w:spacing w:before="225"/>
        <w:rPr>
          <w:rFonts w:ascii="Verdana" w:hAnsi="Verdana"/>
          <w:bCs/>
          <w:sz w:val="18"/>
          <w:szCs w:val="18"/>
        </w:rPr>
      </w:pPr>
      <w:r>
        <w:rPr>
          <w:rFonts w:ascii="Verdana" w:hAnsi="Verdana"/>
          <w:b/>
          <w:bCs/>
          <w:sz w:val="18"/>
          <w:szCs w:val="18"/>
        </w:rPr>
        <w:t>About the Author</w:t>
      </w:r>
      <w:r w:rsidR="000724B4" w:rsidRPr="000724B4">
        <w:rPr>
          <w:rFonts w:ascii="Verdana" w:hAnsi="Verdana"/>
          <w:b/>
          <w:bCs/>
          <w:sz w:val="18"/>
          <w:szCs w:val="18"/>
        </w:rPr>
        <w:t xml:space="preserve"> </w:t>
      </w:r>
      <w:r w:rsidR="000724B4">
        <w:rPr>
          <w:rFonts w:ascii="Verdana" w:hAnsi="Verdana"/>
          <w:b/>
          <w:bCs/>
          <w:sz w:val="18"/>
          <w:szCs w:val="18"/>
        </w:rPr>
        <w:br/>
      </w:r>
      <w:r w:rsidR="00792B86" w:rsidRPr="00792B86">
        <w:rPr>
          <w:rFonts w:ascii="Verdana" w:hAnsi="Verdana"/>
          <w:bCs/>
          <w:sz w:val="18"/>
          <w:szCs w:val="18"/>
        </w:rPr>
        <w:t xml:space="preserve">Bob Keith, MNAA, IFA, is an AQB Certified USPAP Instructor, Certified General Appraiser, former Executive Director of the Oregon Appraiser Board, past President of the Association of Appraiser Regulatory Officials, past Chair of The Appraisal Foundation Advisory Council, and has served as a subject matter expert for two national appraiser exam providers. Mr. Keith currently serves as the Treasurer of the National Association of Appraisers. Keith also offers consulting to </w:t>
      </w:r>
      <w:proofErr w:type="gramStart"/>
      <w:r w:rsidR="00792B86" w:rsidRPr="00792B86">
        <w:rPr>
          <w:rFonts w:ascii="Verdana" w:hAnsi="Verdana"/>
          <w:bCs/>
          <w:sz w:val="18"/>
          <w:szCs w:val="18"/>
        </w:rPr>
        <w:t>appraisers</w:t>
      </w:r>
      <w:proofErr w:type="gramEnd"/>
      <w:r w:rsidR="00792B86" w:rsidRPr="00792B86">
        <w:rPr>
          <w:rFonts w:ascii="Verdana" w:hAnsi="Verdana"/>
          <w:bCs/>
          <w:sz w:val="18"/>
          <w:szCs w:val="18"/>
        </w:rPr>
        <w:t xml:space="preserve"> nationwide facing state board complaints. OREP Members receive a FREE 1/2 hour consultation with Bob Keith and 25% off his consulting services.</w:t>
      </w:r>
    </w:p>
    <w:p w:rsidR="00CB0C55" w:rsidRDefault="00CB0C55" w:rsidP="000724B4">
      <w:pPr>
        <w:pStyle w:val="NormalWeb"/>
        <w:spacing w:before="225"/>
        <w:rPr>
          <w:rFonts w:ascii="Verdana" w:hAnsi="Verdana"/>
          <w:b/>
          <w:bCs/>
          <w:sz w:val="18"/>
          <w:szCs w:val="18"/>
        </w:rPr>
      </w:pPr>
      <w:r>
        <w:rPr>
          <w:rFonts w:ascii="Verdana" w:hAnsi="Verdana"/>
          <w:i/>
          <w:iCs/>
          <w:noProof/>
          <w:color w:val="000080"/>
          <w:sz w:val="16"/>
          <w:szCs w:val="16"/>
        </w:rPr>
        <w:lastRenderedPageBreak/>
        <w:drawing>
          <wp:inline distT="0" distB="0" distL="0" distR="0">
            <wp:extent cx="4373880" cy="2855595"/>
            <wp:effectExtent l="0" t="0" r="7620" b="1905"/>
            <wp:docPr id="2" name="Picture 2" descr="http://orep.org/wp-content/uploads/2015/09/orep-ad-appraisers_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ep.org/wp-content/uploads/2015/09/orep-ad-appraisers_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3880" cy="2855595"/>
                    </a:xfrm>
                    <a:prstGeom prst="rect">
                      <a:avLst/>
                    </a:prstGeom>
                    <a:noFill/>
                    <a:ln>
                      <a:noFill/>
                    </a:ln>
                  </pic:spPr>
                </pic:pic>
              </a:graphicData>
            </a:graphic>
          </wp:inline>
        </w:drawing>
      </w:r>
    </w:p>
    <w:p w:rsidR="00CB0C55" w:rsidRPr="00CB0C55" w:rsidRDefault="00CB0C55" w:rsidP="000724B4">
      <w:pPr>
        <w:pStyle w:val="NormalWeb"/>
        <w:spacing w:before="225"/>
        <w:rPr>
          <w:rFonts w:ascii="Verdana" w:hAnsi="Verdana"/>
          <w:bCs/>
          <w:sz w:val="18"/>
          <w:szCs w:val="18"/>
        </w:rPr>
      </w:pPr>
      <w:hyperlink r:id="rId12" w:history="1">
        <w:r w:rsidRPr="00CB0C55">
          <w:rPr>
            <w:rStyle w:val="Hyperlink"/>
            <w:rFonts w:ascii="Verdana" w:hAnsi="Verdana"/>
            <w:bCs/>
            <w:sz w:val="18"/>
            <w:szCs w:val="18"/>
          </w:rPr>
          <w:t>http://orep.org/appraisers-eo-insurance/</w:t>
        </w:r>
      </w:hyperlink>
    </w:p>
    <w:p w:rsidR="00CB0C55" w:rsidRDefault="00CB0C55" w:rsidP="000724B4">
      <w:pPr>
        <w:pStyle w:val="NormalWeb"/>
        <w:spacing w:before="225"/>
        <w:rPr>
          <w:rFonts w:ascii="Verdana" w:hAnsi="Verdana"/>
          <w:b/>
          <w:bCs/>
          <w:sz w:val="18"/>
          <w:szCs w:val="18"/>
        </w:rPr>
      </w:pPr>
      <w:r>
        <w:rPr>
          <w:rFonts w:ascii="Verdana" w:hAnsi="Verdana"/>
          <w:i/>
          <w:iCs/>
          <w:noProof/>
          <w:color w:val="000080"/>
          <w:sz w:val="16"/>
          <w:szCs w:val="16"/>
        </w:rPr>
        <w:drawing>
          <wp:inline distT="0" distB="0" distL="0" distR="0">
            <wp:extent cx="4373880" cy="2553335"/>
            <wp:effectExtent l="0" t="0" r="7620" b="0"/>
            <wp:docPr id="3" name="Picture 3" descr="http://orep.org/wp-content/uploads/2015/11/uspap-new.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5/11/uspap-new.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3880" cy="2553335"/>
                    </a:xfrm>
                    <a:prstGeom prst="rect">
                      <a:avLst/>
                    </a:prstGeom>
                    <a:noFill/>
                    <a:ln>
                      <a:noFill/>
                    </a:ln>
                  </pic:spPr>
                </pic:pic>
              </a:graphicData>
            </a:graphic>
          </wp:inline>
        </w:drawing>
      </w:r>
    </w:p>
    <w:p w:rsidR="00CB0C55" w:rsidRPr="00CB0C55" w:rsidRDefault="00CB0C55" w:rsidP="000724B4">
      <w:pPr>
        <w:pStyle w:val="NormalWeb"/>
        <w:spacing w:before="225"/>
        <w:rPr>
          <w:rFonts w:ascii="Verdana" w:hAnsi="Verdana"/>
          <w:bCs/>
          <w:sz w:val="18"/>
          <w:szCs w:val="18"/>
        </w:rPr>
      </w:pPr>
      <w:hyperlink r:id="rId15" w:history="1">
        <w:r w:rsidRPr="00CB0C55">
          <w:rPr>
            <w:rStyle w:val="Hyperlink"/>
            <w:rFonts w:ascii="Verdana" w:hAnsi="Verdana"/>
            <w:bCs/>
            <w:sz w:val="18"/>
            <w:szCs w:val="18"/>
          </w:rPr>
          <w:t>http://www.workingre.com/uspap-ce-online-at-a-discount/</w:t>
        </w:r>
      </w:hyperlink>
    </w:p>
    <w:p w:rsidR="00CB0C55" w:rsidRDefault="00CB0C55" w:rsidP="000724B4">
      <w:pPr>
        <w:pStyle w:val="NormalWeb"/>
        <w:spacing w:before="225"/>
        <w:rPr>
          <w:rFonts w:ascii="Verdana" w:hAnsi="Verdana"/>
          <w:b/>
          <w:bCs/>
          <w:sz w:val="18"/>
          <w:szCs w:val="18"/>
        </w:rPr>
      </w:pPr>
      <w:r>
        <w:rPr>
          <w:noProof/>
          <w:color w:val="000080"/>
        </w:rPr>
        <w:lastRenderedPageBreak/>
        <w:drawing>
          <wp:inline distT="0" distB="0" distL="0" distR="0">
            <wp:extent cx="2380615" cy="5426075"/>
            <wp:effectExtent l="0" t="0" r="635" b="3175"/>
            <wp:docPr id="4" name="Picture 4" descr="http://orep.org/wp-content/uploads/2015/10/dictionary-250x57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ep.org/wp-content/uploads/2015/10/dictionary-250x570.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0615" cy="5426075"/>
                    </a:xfrm>
                    <a:prstGeom prst="rect">
                      <a:avLst/>
                    </a:prstGeom>
                    <a:noFill/>
                    <a:ln>
                      <a:noFill/>
                    </a:ln>
                  </pic:spPr>
                </pic:pic>
              </a:graphicData>
            </a:graphic>
          </wp:inline>
        </w:drawing>
      </w:r>
    </w:p>
    <w:p w:rsidR="00CB0C55" w:rsidRDefault="00CB0C55" w:rsidP="000724B4">
      <w:pPr>
        <w:pStyle w:val="NormalWeb"/>
        <w:spacing w:before="225"/>
        <w:rPr>
          <w:rFonts w:ascii="Verdana" w:hAnsi="Verdana"/>
          <w:bCs/>
          <w:sz w:val="18"/>
          <w:szCs w:val="18"/>
        </w:rPr>
      </w:pPr>
      <w:hyperlink r:id="rId18" w:history="1">
        <w:r w:rsidRPr="00652EF8">
          <w:rPr>
            <w:rStyle w:val="Hyperlink"/>
            <w:rFonts w:ascii="Verdana" w:hAnsi="Verdana"/>
            <w:bCs/>
            <w:sz w:val="18"/>
            <w:szCs w:val="18"/>
          </w:rPr>
          <w:t>http://www.appraisalinstitute.org/the-dictionary-of-real-estate-appraisal-sixth-edition/</w:t>
        </w:r>
      </w:hyperlink>
    </w:p>
    <w:p w:rsidR="00CB0C55" w:rsidRDefault="00CB0C55" w:rsidP="000724B4">
      <w:pPr>
        <w:pStyle w:val="NormalWeb"/>
        <w:spacing w:before="225"/>
        <w:rPr>
          <w:rFonts w:ascii="Verdana" w:hAnsi="Verdana"/>
          <w:bCs/>
          <w:sz w:val="18"/>
          <w:szCs w:val="18"/>
        </w:rPr>
      </w:pPr>
      <w:r>
        <w:rPr>
          <w:noProof/>
          <w:color w:val="000080"/>
        </w:rPr>
        <w:lastRenderedPageBreak/>
        <w:drawing>
          <wp:inline distT="0" distB="0" distL="0" distR="0">
            <wp:extent cx="2380615" cy="5710555"/>
            <wp:effectExtent l="0" t="0" r="635" b="4445"/>
            <wp:docPr id="5" name="Picture 5" descr="http://orep.org/wp-content/uploads/2015/01/FHA-Ad-20151.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ep.org/wp-content/uploads/2015/01/FHA-Ad-20151.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0615" cy="5710555"/>
                    </a:xfrm>
                    <a:prstGeom prst="rect">
                      <a:avLst/>
                    </a:prstGeom>
                    <a:noFill/>
                    <a:ln>
                      <a:noFill/>
                    </a:ln>
                  </pic:spPr>
                </pic:pic>
              </a:graphicData>
            </a:graphic>
          </wp:inline>
        </w:drawing>
      </w:r>
    </w:p>
    <w:p w:rsidR="00CB0C55" w:rsidRDefault="00CB0C55" w:rsidP="000724B4">
      <w:pPr>
        <w:pStyle w:val="NormalWeb"/>
        <w:spacing w:before="225"/>
        <w:rPr>
          <w:rFonts w:ascii="Verdana" w:hAnsi="Verdana"/>
          <w:bCs/>
          <w:sz w:val="18"/>
          <w:szCs w:val="18"/>
        </w:rPr>
      </w:pPr>
      <w:hyperlink r:id="rId21" w:history="1">
        <w:r w:rsidRPr="00652EF8">
          <w:rPr>
            <w:rStyle w:val="Hyperlink"/>
            <w:rFonts w:ascii="Verdana" w:hAnsi="Verdana"/>
            <w:bCs/>
            <w:sz w:val="18"/>
            <w:szCs w:val="18"/>
          </w:rPr>
          <w:t>http://www.workingre.com/fha-checklist-and-ebook/</w:t>
        </w:r>
      </w:hyperlink>
    </w:p>
    <w:p w:rsidR="00CB0C55" w:rsidRPr="00CB0C55" w:rsidRDefault="00CB0C55" w:rsidP="000724B4">
      <w:pPr>
        <w:pStyle w:val="NormalWeb"/>
        <w:spacing w:before="225"/>
        <w:rPr>
          <w:rFonts w:ascii="Verdana" w:hAnsi="Verdana"/>
          <w:bCs/>
          <w:sz w:val="18"/>
          <w:szCs w:val="18"/>
        </w:rPr>
      </w:pPr>
    </w:p>
    <w:sectPr w:rsidR="00CB0C55" w:rsidRPr="00CB0C55" w:rsidSect="00E22CA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6BE0"/>
    <w:multiLevelType w:val="multilevel"/>
    <w:tmpl w:val="62B4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E25F5"/>
    <w:multiLevelType w:val="hybridMultilevel"/>
    <w:tmpl w:val="E926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27DB8"/>
    <w:multiLevelType w:val="hybridMultilevel"/>
    <w:tmpl w:val="B8BC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14CED"/>
    <w:multiLevelType w:val="hybridMultilevel"/>
    <w:tmpl w:val="AC0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3191D"/>
    <w:multiLevelType w:val="multilevel"/>
    <w:tmpl w:val="5970B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6BA63E9"/>
    <w:multiLevelType w:val="hybridMultilevel"/>
    <w:tmpl w:val="7686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8F7709"/>
    <w:multiLevelType w:val="hybridMultilevel"/>
    <w:tmpl w:val="B62C4362"/>
    <w:lvl w:ilvl="0" w:tplc="420C36EE">
      <w:numFmt w:val="bullet"/>
      <w:lvlText w:val="-"/>
      <w:lvlJc w:val="left"/>
      <w:pPr>
        <w:ind w:left="6120" w:hanging="360"/>
      </w:pPr>
      <w:rPr>
        <w:rFonts w:ascii="Arial" w:eastAsia="Times New Roman" w:hAnsi="Arial" w:cs="Arial" w:hint="default"/>
        <w:b w:val="0"/>
        <w:i/>
        <w:color w:val="1F497D"/>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7">
    <w:nsid w:val="6D07004B"/>
    <w:multiLevelType w:val="hybridMultilevel"/>
    <w:tmpl w:val="E782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01E4B"/>
    <w:multiLevelType w:val="hybridMultilevel"/>
    <w:tmpl w:val="39FE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A5"/>
    <w:rsid w:val="0000164B"/>
    <w:rsid w:val="000050C7"/>
    <w:rsid w:val="00011EDE"/>
    <w:rsid w:val="00012A73"/>
    <w:rsid w:val="00012C8E"/>
    <w:rsid w:val="00016561"/>
    <w:rsid w:val="00024901"/>
    <w:rsid w:val="00027619"/>
    <w:rsid w:val="00034120"/>
    <w:rsid w:val="00041BA9"/>
    <w:rsid w:val="000526F5"/>
    <w:rsid w:val="000549A1"/>
    <w:rsid w:val="0006087F"/>
    <w:rsid w:val="000643DB"/>
    <w:rsid w:val="000724B4"/>
    <w:rsid w:val="00077D74"/>
    <w:rsid w:val="00091180"/>
    <w:rsid w:val="00094283"/>
    <w:rsid w:val="0009697D"/>
    <w:rsid w:val="000A53A2"/>
    <w:rsid w:val="000A5FC1"/>
    <w:rsid w:val="000B35B8"/>
    <w:rsid w:val="000B5B1D"/>
    <w:rsid w:val="000D212E"/>
    <w:rsid w:val="000E415A"/>
    <w:rsid w:val="0010295B"/>
    <w:rsid w:val="001038EE"/>
    <w:rsid w:val="00110E3A"/>
    <w:rsid w:val="001227B6"/>
    <w:rsid w:val="00141D52"/>
    <w:rsid w:val="00146A75"/>
    <w:rsid w:val="0015361B"/>
    <w:rsid w:val="0016071D"/>
    <w:rsid w:val="00165206"/>
    <w:rsid w:val="00170E92"/>
    <w:rsid w:val="00175841"/>
    <w:rsid w:val="0017657A"/>
    <w:rsid w:val="00176AA1"/>
    <w:rsid w:val="0018164E"/>
    <w:rsid w:val="0018186B"/>
    <w:rsid w:val="001B123B"/>
    <w:rsid w:val="001B4EBC"/>
    <w:rsid w:val="001C1737"/>
    <w:rsid w:val="001D2FD0"/>
    <w:rsid w:val="001E2830"/>
    <w:rsid w:val="001E3E0E"/>
    <w:rsid w:val="001E6D49"/>
    <w:rsid w:val="002042A3"/>
    <w:rsid w:val="00212664"/>
    <w:rsid w:val="00215C26"/>
    <w:rsid w:val="00227DC1"/>
    <w:rsid w:val="00244D6E"/>
    <w:rsid w:val="00253E43"/>
    <w:rsid w:val="0025407C"/>
    <w:rsid w:val="0026261B"/>
    <w:rsid w:val="00281C8A"/>
    <w:rsid w:val="002B004E"/>
    <w:rsid w:val="002B4F26"/>
    <w:rsid w:val="002C403B"/>
    <w:rsid w:val="002E2139"/>
    <w:rsid w:val="002E7D96"/>
    <w:rsid w:val="0030105F"/>
    <w:rsid w:val="00304465"/>
    <w:rsid w:val="003231B4"/>
    <w:rsid w:val="00323992"/>
    <w:rsid w:val="00324B33"/>
    <w:rsid w:val="00333851"/>
    <w:rsid w:val="003444ED"/>
    <w:rsid w:val="00345730"/>
    <w:rsid w:val="0035012D"/>
    <w:rsid w:val="003520E6"/>
    <w:rsid w:val="0035709D"/>
    <w:rsid w:val="00357DA9"/>
    <w:rsid w:val="0036750E"/>
    <w:rsid w:val="00372103"/>
    <w:rsid w:val="00377537"/>
    <w:rsid w:val="00380188"/>
    <w:rsid w:val="00380F7F"/>
    <w:rsid w:val="003854ED"/>
    <w:rsid w:val="003A4AD0"/>
    <w:rsid w:val="003A565D"/>
    <w:rsid w:val="003B0715"/>
    <w:rsid w:val="003C2A7A"/>
    <w:rsid w:val="003C32ED"/>
    <w:rsid w:val="003D7860"/>
    <w:rsid w:val="003E32B8"/>
    <w:rsid w:val="003E445B"/>
    <w:rsid w:val="003E4D13"/>
    <w:rsid w:val="004019D4"/>
    <w:rsid w:val="00403906"/>
    <w:rsid w:val="004058DB"/>
    <w:rsid w:val="0040697D"/>
    <w:rsid w:val="00414420"/>
    <w:rsid w:val="0041652C"/>
    <w:rsid w:val="00425DAB"/>
    <w:rsid w:val="00432AA8"/>
    <w:rsid w:val="004351D9"/>
    <w:rsid w:val="00442701"/>
    <w:rsid w:val="00450394"/>
    <w:rsid w:val="00482864"/>
    <w:rsid w:val="0048360B"/>
    <w:rsid w:val="00491872"/>
    <w:rsid w:val="004A40D0"/>
    <w:rsid w:val="004B0254"/>
    <w:rsid w:val="004B0B90"/>
    <w:rsid w:val="004B0EF0"/>
    <w:rsid w:val="004B66AC"/>
    <w:rsid w:val="004D267E"/>
    <w:rsid w:val="004D4F12"/>
    <w:rsid w:val="004D5909"/>
    <w:rsid w:val="004E237C"/>
    <w:rsid w:val="004E25BB"/>
    <w:rsid w:val="004E2738"/>
    <w:rsid w:val="004E3409"/>
    <w:rsid w:val="004F059E"/>
    <w:rsid w:val="004F0E35"/>
    <w:rsid w:val="004F54A7"/>
    <w:rsid w:val="004F5687"/>
    <w:rsid w:val="004F5F94"/>
    <w:rsid w:val="00500956"/>
    <w:rsid w:val="00507D93"/>
    <w:rsid w:val="00510D5C"/>
    <w:rsid w:val="00517B3E"/>
    <w:rsid w:val="00523010"/>
    <w:rsid w:val="005249BE"/>
    <w:rsid w:val="00531F16"/>
    <w:rsid w:val="0053213D"/>
    <w:rsid w:val="00535EDC"/>
    <w:rsid w:val="00540522"/>
    <w:rsid w:val="00544DFD"/>
    <w:rsid w:val="00556D5E"/>
    <w:rsid w:val="005610DF"/>
    <w:rsid w:val="00563B81"/>
    <w:rsid w:val="00566113"/>
    <w:rsid w:val="00572C04"/>
    <w:rsid w:val="00574595"/>
    <w:rsid w:val="0059576C"/>
    <w:rsid w:val="00597017"/>
    <w:rsid w:val="005B048C"/>
    <w:rsid w:val="005B2890"/>
    <w:rsid w:val="005C05E0"/>
    <w:rsid w:val="005C618F"/>
    <w:rsid w:val="005C7FDE"/>
    <w:rsid w:val="005E46B9"/>
    <w:rsid w:val="005E5025"/>
    <w:rsid w:val="005F13D3"/>
    <w:rsid w:val="005F25C6"/>
    <w:rsid w:val="005F3F76"/>
    <w:rsid w:val="00613577"/>
    <w:rsid w:val="00613F38"/>
    <w:rsid w:val="0063455F"/>
    <w:rsid w:val="00641B78"/>
    <w:rsid w:val="00642DAE"/>
    <w:rsid w:val="00645B6F"/>
    <w:rsid w:val="006463C2"/>
    <w:rsid w:val="00646FAC"/>
    <w:rsid w:val="00653428"/>
    <w:rsid w:val="00660C64"/>
    <w:rsid w:val="00666586"/>
    <w:rsid w:val="0066759D"/>
    <w:rsid w:val="00676365"/>
    <w:rsid w:val="006877CC"/>
    <w:rsid w:val="00695D48"/>
    <w:rsid w:val="00696B7D"/>
    <w:rsid w:val="006A09ED"/>
    <w:rsid w:val="006A252F"/>
    <w:rsid w:val="006A5CFE"/>
    <w:rsid w:val="006A7124"/>
    <w:rsid w:val="006B59FD"/>
    <w:rsid w:val="006C4E5B"/>
    <w:rsid w:val="006D2B4F"/>
    <w:rsid w:val="006D5286"/>
    <w:rsid w:val="006D5CDF"/>
    <w:rsid w:val="006D69FE"/>
    <w:rsid w:val="006E7170"/>
    <w:rsid w:val="006F0D54"/>
    <w:rsid w:val="006F216F"/>
    <w:rsid w:val="006F2DC1"/>
    <w:rsid w:val="006F3F74"/>
    <w:rsid w:val="006F6A48"/>
    <w:rsid w:val="006F7108"/>
    <w:rsid w:val="00700238"/>
    <w:rsid w:val="007028BE"/>
    <w:rsid w:val="007064B1"/>
    <w:rsid w:val="00720C58"/>
    <w:rsid w:val="007262D8"/>
    <w:rsid w:val="007559CF"/>
    <w:rsid w:val="0077195E"/>
    <w:rsid w:val="007805E1"/>
    <w:rsid w:val="00782667"/>
    <w:rsid w:val="0078283E"/>
    <w:rsid w:val="0078539A"/>
    <w:rsid w:val="00792B86"/>
    <w:rsid w:val="007B7772"/>
    <w:rsid w:val="007C0B11"/>
    <w:rsid w:val="007C14C9"/>
    <w:rsid w:val="007D1073"/>
    <w:rsid w:val="007D5F96"/>
    <w:rsid w:val="007D66C8"/>
    <w:rsid w:val="007F05B7"/>
    <w:rsid w:val="007F2E90"/>
    <w:rsid w:val="00802588"/>
    <w:rsid w:val="00806CC3"/>
    <w:rsid w:val="008075FB"/>
    <w:rsid w:val="0080765A"/>
    <w:rsid w:val="008264F0"/>
    <w:rsid w:val="00827041"/>
    <w:rsid w:val="00831E86"/>
    <w:rsid w:val="00835C0B"/>
    <w:rsid w:val="008504A4"/>
    <w:rsid w:val="0085138B"/>
    <w:rsid w:val="008704F1"/>
    <w:rsid w:val="00881BE1"/>
    <w:rsid w:val="00883669"/>
    <w:rsid w:val="00883F95"/>
    <w:rsid w:val="00896871"/>
    <w:rsid w:val="008A613A"/>
    <w:rsid w:val="008A72F2"/>
    <w:rsid w:val="008B5CD2"/>
    <w:rsid w:val="008B69D7"/>
    <w:rsid w:val="008C5DCE"/>
    <w:rsid w:val="008D2F8E"/>
    <w:rsid w:val="008E358A"/>
    <w:rsid w:val="008E4A69"/>
    <w:rsid w:val="008E76C0"/>
    <w:rsid w:val="008F0231"/>
    <w:rsid w:val="008F1027"/>
    <w:rsid w:val="008F2717"/>
    <w:rsid w:val="008F58AD"/>
    <w:rsid w:val="008F7B36"/>
    <w:rsid w:val="00902016"/>
    <w:rsid w:val="009047ED"/>
    <w:rsid w:val="009073F6"/>
    <w:rsid w:val="009075F5"/>
    <w:rsid w:val="00914F2B"/>
    <w:rsid w:val="009164AA"/>
    <w:rsid w:val="0092022B"/>
    <w:rsid w:val="00920C3C"/>
    <w:rsid w:val="00926340"/>
    <w:rsid w:val="00926880"/>
    <w:rsid w:val="00935020"/>
    <w:rsid w:val="00944831"/>
    <w:rsid w:val="00954274"/>
    <w:rsid w:val="0096601E"/>
    <w:rsid w:val="0098198F"/>
    <w:rsid w:val="009A6F54"/>
    <w:rsid w:val="009B05BE"/>
    <w:rsid w:val="009B60EE"/>
    <w:rsid w:val="009B7B3A"/>
    <w:rsid w:val="009C0C89"/>
    <w:rsid w:val="009C40F0"/>
    <w:rsid w:val="009D7FB4"/>
    <w:rsid w:val="009E08CF"/>
    <w:rsid w:val="009E5792"/>
    <w:rsid w:val="009E5B0F"/>
    <w:rsid w:val="009E5DA7"/>
    <w:rsid w:val="009E7502"/>
    <w:rsid w:val="00A0515F"/>
    <w:rsid w:val="00A0639C"/>
    <w:rsid w:val="00A312D7"/>
    <w:rsid w:val="00A31D89"/>
    <w:rsid w:val="00A33325"/>
    <w:rsid w:val="00A36FC9"/>
    <w:rsid w:val="00A466EE"/>
    <w:rsid w:val="00A52D7F"/>
    <w:rsid w:val="00A554FD"/>
    <w:rsid w:val="00A57173"/>
    <w:rsid w:val="00A73289"/>
    <w:rsid w:val="00A73BF9"/>
    <w:rsid w:val="00A86D14"/>
    <w:rsid w:val="00A914B8"/>
    <w:rsid w:val="00A95559"/>
    <w:rsid w:val="00AA6052"/>
    <w:rsid w:val="00AB36B6"/>
    <w:rsid w:val="00AB4802"/>
    <w:rsid w:val="00AB539F"/>
    <w:rsid w:val="00AB599F"/>
    <w:rsid w:val="00AC6C14"/>
    <w:rsid w:val="00AD2720"/>
    <w:rsid w:val="00AF7359"/>
    <w:rsid w:val="00AF76BD"/>
    <w:rsid w:val="00B024CC"/>
    <w:rsid w:val="00B05F38"/>
    <w:rsid w:val="00B1701D"/>
    <w:rsid w:val="00B21EC0"/>
    <w:rsid w:val="00B31285"/>
    <w:rsid w:val="00B378D2"/>
    <w:rsid w:val="00B40D4C"/>
    <w:rsid w:val="00B45844"/>
    <w:rsid w:val="00B62969"/>
    <w:rsid w:val="00B64490"/>
    <w:rsid w:val="00B720B4"/>
    <w:rsid w:val="00B742E9"/>
    <w:rsid w:val="00B75B7E"/>
    <w:rsid w:val="00B77992"/>
    <w:rsid w:val="00B840CB"/>
    <w:rsid w:val="00B84A20"/>
    <w:rsid w:val="00B93E89"/>
    <w:rsid w:val="00B96F3E"/>
    <w:rsid w:val="00BA2C70"/>
    <w:rsid w:val="00BA5FCA"/>
    <w:rsid w:val="00BB3790"/>
    <w:rsid w:val="00BB3B68"/>
    <w:rsid w:val="00BB3C0B"/>
    <w:rsid w:val="00BB50BA"/>
    <w:rsid w:val="00BB55F6"/>
    <w:rsid w:val="00BC15C6"/>
    <w:rsid w:val="00BD47A8"/>
    <w:rsid w:val="00BE604E"/>
    <w:rsid w:val="00C01AA4"/>
    <w:rsid w:val="00C03E56"/>
    <w:rsid w:val="00C03FAE"/>
    <w:rsid w:val="00C10E44"/>
    <w:rsid w:val="00C21F33"/>
    <w:rsid w:val="00C277F1"/>
    <w:rsid w:val="00C42D70"/>
    <w:rsid w:val="00C510B9"/>
    <w:rsid w:val="00C52C42"/>
    <w:rsid w:val="00C53378"/>
    <w:rsid w:val="00C56D95"/>
    <w:rsid w:val="00C67D62"/>
    <w:rsid w:val="00C70329"/>
    <w:rsid w:val="00C73642"/>
    <w:rsid w:val="00C73DC8"/>
    <w:rsid w:val="00C76DA1"/>
    <w:rsid w:val="00C77845"/>
    <w:rsid w:val="00C81023"/>
    <w:rsid w:val="00C82D11"/>
    <w:rsid w:val="00C83BF4"/>
    <w:rsid w:val="00C84126"/>
    <w:rsid w:val="00C93AF9"/>
    <w:rsid w:val="00CA7134"/>
    <w:rsid w:val="00CB0C55"/>
    <w:rsid w:val="00CB1903"/>
    <w:rsid w:val="00CD14DC"/>
    <w:rsid w:val="00CD37C6"/>
    <w:rsid w:val="00CE3F0D"/>
    <w:rsid w:val="00D00B0B"/>
    <w:rsid w:val="00D0184D"/>
    <w:rsid w:val="00D10256"/>
    <w:rsid w:val="00D10566"/>
    <w:rsid w:val="00D13E95"/>
    <w:rsid w:val="00D1469B"/>
    <w:rsid w:val="00D22AC1"/>
    <w:rsid w:val="00D303A4"/>
    <w:rsid w:val="00D36D9E"/>
    <w:rsid w:val="00D425E0"/>
    <w:rsid w:val="00D44564"/>
    <w:rsid w:val="00D44CD0"/>
    <w:rsid w:val="00D477AE"/>
    <w:rsid w:val="00D507EC"/>
    <w:rsid w:val="00D76F51"/>
    <w:rsid w:val="00D81DCD"/>
    <w:rsid w:val="00D81E44"/>
    <w:rsid w:val="00D8793E"/>
    <w:rsid w:val="00D931EE"/>
    <w:rsid w:val="00D97147"/>
    <w:rsid w:val="00DA4850"/>
    <w:rsid w:val="00DA499E"/>
    <w:rsid w:val="00DB110A"/>
    <w:rsid w:val="00DB22FA"/>
    <w:rsid w:val="00DB667B"/>
    <w:rsid w:val="00DF4ED7"/>
    <w:rsid w:val="00DF6C94"/>
    <w:rsid w:val="00E108AD"/>
    <w:rsid w:val="00E12D09"/>
    <w:rsid w:val="00E20FD6"/>
    <w:rsid w:val="00E22CA5"/>
    <w:rsid w:val="00E22E4E"/>
    <w:rsid w:val="00E26BC2"/>
    <w:rsid w:val="00E35D4B"/>
    <w:rsid w:val="00E36C58"/>
    <w:rsid w:val="00E36D0C"/>
    <w:rsid w:val="00E43181"/>
    <w:rsid w:val="00E56AD9"/>
    <w:rsid w:val="00E607C2"/>
    <w:rsid w:val="00E91528"/>
    <w:rsid w:val="00E96EB7"/>
    <w:rsid w:val="00EA5D02"/>
    <w:rsid w:val="00EA72E2"/>
    <w:rsid w:val="00EB1258"/>
    <w:rsid w:val="00EB4960"/>
    <w:rsid w:val="00EB6457"/>
    <w:rsid w:val="00EC343C"/>
    <w:rsid w:val="00EC522E"/>
    <w:rsid w:val="00EC582A"/>
    <w:rsid w:val="00ED57F6"/>
    <w:rsid w:val="00ED6A12"/>
    <w:rsid w:val="00ED6B55"/>
    <w:rsid w:val="00EE408C"/>
    <w:rsid w:val="00EF0D1F"/>
    <w:rsid w:val="00EF1C38"/>
    <w:rsid w:val="00F03113"/>
    <w:rsid w:val="00F044B5"/>
    <w:rsid w:val="00F12536"/>
    <w:rsid w:val="00F229D0"/>
    <w:rsid w:val="00F25686"/>
    <w:rsid w:val="00F262B7"/>
    <w:rsid w:val="00F34908"/>
    <w:rsid w:val="00F37E51"/>
    <w:rsid w:val="00F558BC"/>
    <w:rsid w:val="00F55C89"/>
    <w:rsid w:val="00F62FD8"/>
    <w:rsid w:val="00F670EA"/>
    <w:rsid w:val="00F80AC4"/>
    <w:rsid w:val="00F82418"/>
    <w:rsid w:val="00F82F22"/>
    <w:rsid w:val="00F831F6"/>
    <w:rsid w:val="00F878FE"/>
    <w:rsid w:val="00F945E2"/>
    <w:rsid w:val="00F946DB"/>
    <w:rsid w:val="00F9492B"/>
    <w:rsid w:val="00FA1406"/>
    <w:rsid w:val="00FA7224"/>
    <w:rsid w:val="00FA7FDF"/>
    <w:rsid w:val="00FB291D"/>
    <w:rsid w:val="00FB2B24"/>
    <w:rsid w:val="00FB72B4"/>
    <w:rsid w:val="00FC26A8"/>
    <w:rsid w:val="00FC50EF"/>
    <w:rsid w:val="00FC78F0"/>
    <w:rsid w:val="00FF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CA5"/>
    <w:rPr>
      <w:sz w:val="24"/>
      <w:szCs w:val="24"/>
    </w:rPr>
  </w:style>
  <w:style w:type="paragraph" w:styleId="Heading1">
    <w:name w:val="heading 1"/>
    <w:basedOn w:val="Normal"/>
    <w:next w:val="Normal"/>
    <w:link w:val="Heading1Char"/>
    <w:qFormat/>
    <w:rsid w:val="000526F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D76F51"/>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semiHidden/>
    <w:unhideWhenUsed/>
    <w:qFormat/>
    <w:rsid w:val="004E34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2CA5"/>
    <w:rPr>
      <w:color w:val="0000FF"/>
      <w:u w:val="single"/>
    </w:rPr>
  </w:style>
  <w:style w:type="paragraph" w:styleId="NormalWeb">
    <w:name w:val="Normal (Web)"/>
    <w:basedOn w:val="Normal"/>
    <w:uiPriority w:val="99"/>
    <w:rsid w:val="00E22CA5"/>
    <w:pPr>
      <w:spacing w:before="100" w:beforeAutospacing="1" w:after="100" w:afterAutospacing="1"/>
    </w:pPr>
  </w:style>
  <w:style w:type="character" w:styleId="Emphasis">
    <w:name w:val="Emphasis"/>
    <w:uiPriority w:val="20"/>
    <w:qFormat/>
    <w:rsid w:val="00E22CA5"/>
    <w:rPr>
      <w:i/>
      <w:iCs/>
    </w:rPr>
  </w:style>
  <w:style w:type="character" w:customStyle="1" w:styleId="title1">
    <w:name w:val="title1"/>
    <w:rsid w:val="00E20FD6"/>
    <w:rPr>
      <w:rFonts w:ascii="Arial" w:hAnsi="Arial" w:cs="Arial" w:hint="default"/>
      <w:b w:val="0"/>
      <w:bCs w:val="0"/>
      <w:color w:val="4F4F7A"/>
    </w:rPr>
  </w:style>
  <w:style w:type="character" w:styleId="Strong">
    <w:name w:val="Strong"/>
    <w:uiPriority w:val="22"/>
    <w:qFormat/>
    <w:rsid w:val="00E20FD6"/>
    <w:rPr>
      <w:b/>
      <w:bCs/>
    </w:rPr>
  </w:style>
  <w:style w:type="character" w:customStyle="1" w:styleId="apple-converted-space">
    <w:name w:val="apple-converted-space"/>
    <w:basedOn w:val="DefaultParagraphFont"/>
    <w:rsid w:val="004B0B90"/>
  </w:style>
  <w:style w:type="character" w:customStyle="1" w:styleId="auto-style41">
    <w:name w:val="auto-style41"/>
    <w:rsid w:val="00E26BC2"/>
    <w:rPr>
      <w:rFonts w:ascii="Verdana" w:hAnsi="Verdana" w:hint="default"/>
    </w:rPr>
  </w:style>
  <w:style w:type="character" w:customStyle="1" w:styleId="auto-style13">
    <w:name w:val="auto-style13"/>
    <w:rsid w:val="00E26BC2"/>
    <w:rPr>
      <w:color w:val="6633CC"/>
      <w:sz w:val="28"/>
      <w:szCs w:val="28"/>
    </w:rPr>
  </w:style>
  <w:style w:type="character" w:customStyle="1" w:styleId="auto-style21">
    <w:name w:val="auto-style21"/>
    <w:rsid w:val="00E26BC2"/>
    <w:rPr>
      <w:rFonts w:ascii="Verdana" w:hAnsi="Verdana" w:hint="default"/>
      <w:color w:val="999999"/>
    </w:rPr>
  </w:style>
  <w:style w:type="character" w:customStyle="1" w:styleId="auto-style81">
    <w:name w:val="auto-style81"/>
    <w:rsid w:val="00E26BC2"/>
    <w:rPr>
      <w:rFonts w:ascii="Verdana" w:hAnsi="Verdana" w:hint="default"/>
    </w:rPr>
  </w:style>
  <w:style w:type="character" w:customStyle="1" w:styleId="auto-style91">
    <w:name w:val="auto-style91"/>
    <w:rsid w:val="00E26BC2"/>
    <w:rPr>
      <w:rFonts w:ascii="Verdana" w:hAnsi="Verdana" w:hint="default"/>
      <w:sz w:val="18"/>
      <w:szCs w:val="18"/>
    </w:rPr>
  </w:style>
  <w:style w:type="character" w:customStyle="1" w:styleId="auto-style37">
    <w:name w:val="auto-style37"/>
    <w:rsid w:val="00802588"/>
  </w:style>
  <w:style w:type="character" w:customStyle="1" w:styleId="auto-style17">
    <w:name w:val="auto-style17"/>
    <w:rsid w:val="00802588"/>
  </w:style>
  <w:style w:type="character" w:customStyle="1" w:styleId="auto-style73">
    <w:name w:val="auto-style73"/>
    <w:rsid w:val="00802588"/>
  </w:style>
  <w:style w:type="paragraph" w:customStyle="1" w:styleId="auto-style50">
    <w:name w:val="auto-style50"/>
    <w:basedOn w:val="Normal"/>
    <w:rsid w:val="00802588"/>
    <w:pPr>
      <w:spacing w:before="100" w:beforeAutospacing="1" w:after="100" w:afterAutospacing="1"/>
    </w:pPr>
  </w:style>
  <w:style w:type="paragraph" w:customStyle="1" w:styleId="auto-style85">
    <w:name w:val="auto-style85"/>
    <w:basedOn w:val="Normal"/>
    <w:rsid w:val="00802588"/>
    <w:pPr>
      <w:spacing w:before="100" w:beforeAutospacing="1" w:after="100" w:afterAutospacing="1"/>
    </w:pPr>
  </w:style>
  <w:style w:type="paragraph" w:customStyle="1" w:styleId="auto-style87">
    <w:name w:val="auto-style87"/>
    <w:basedOn w:val="Normal"/>
    <w:rsid w:val="00802588"/>
    <w:pPr>
      <w:spacing w:before="100" w:beforeAutospacing="1" w:after="100" w:afterAutospacing="1"/>
    </w:pPr>
  </w:style>
  <w:style w:type="paragraph" w:customStyle="1" w:styleId="auto-style84">
    <w:name w:val="auto-style84"/>
    <w:basedOn w:val="Normal"/>
    <w:rsid w:val="00802588"/>
    <w:pPr>
      <w:spacing w:before="100" w:beforeAutospacing="1" w:after="100" w:afterAutospacing="1"/>
    </w:pPr>
  </w:style>
  <w:style w:type="paragraph" w:customStyle="1" w:styleId="auto-style27">
    <w:name w:val="auto-style27"/>
    <w:basedOn w:val="Normal"/>
    <w:rsid w:val="00D507EC"/>
    <w:pPr>
      <w:spacing w:after="225"/>
      <w:ind w:left="300" w:right="300"/>
    </w:pPr>
  </w:style>
  <w:style w:type="character" w:customStyle="1" w:styleId="auto-style291">
    <w:name w:val="auto-style291"/>
    <w:rsid w:val="00324B33"/>
    <w:rPr>
      <w:rFonts w:ascii="Verdana" w:hAnsi="Verdana" w:hint="default"/>
      <w:sz w:val="18"/>
      <w:szCs w:val="18"/>
    </w:rPr>
  </w:style>
  <w:style w:type="character" w:customStyle="1" w:styleId="auto-style281">
    <w:name w:val="auto-style281"/>
    <w:rsid w:val="00324B33"/>
    <w:rPr>
      <w:rFonts w:ascii="Verdana" w:hAnsi="Verdana" w:hint="default"/>
    </w:rPr>
  </w:style>
  <w:style w:type="paragraph" w:customStyle="1" w:styleId="auto-style23">
    <w:name w:val="auto-style23"/>
    <w:basedOn w:val="Normal"/>
    <w:rsid w:val="00324B33"/>
    <w:pPr>
      <w:spacing w:before="100" w:beforeAutospacing="1" w:after="100" w:afterAutospacing="1"/>
      <w:ind w:left="300" w:right="300"/>
    </w:pPr>
  </w:style>
  <w:style w:type="character" w:customStyle="1" w:styleId="auto-style171">
    <w:name w:val="auto-style171"/>
    <w:rsid w:val="00324B33"/>
  </w:style>
  <w:style w:type="character" w:customStyle="1" w:styleId="auto-style361">
    <w:name w:val="auto-style361"/>
    <w:rsid w:val="00D931EE"/>
    <w:rPr>
      <w:rFonts w:ascii="Verdana" w:hAnsi="Verdana" w:hint="default"/>
      <w:sz w:val="18"/>
      <w:szCs w:val="18"/>
    </w:rPr>
  </w:style>
  <w:style w:type="paragraph" w:customStyle="1" w:styleId="auto-style122">
    <w:name w:val="auto-style122"/>
    <w:basedOn w:val="Normal"/>
    <w:uiPriority w:val="99"/>
    <w:rsid w:val="00926880"/>
    <w:pPr>
      <w:spacing w:after="225" w:line="270" w:lineRule="atLeast"/>
      <w:ind w:left="300" w:right="300"/>
    </w:pPr>
    <w:rPr>
      <w:rFonts w:ascii="Verdana" w:eastAsia="Calibri" w:hAnsi="Verdana"/>
    </w:rPr>
  </w:style>
  <w:style w:type="character" w:customStyle="1" w:styleId="auto-style411">
    <w:name w:val="auto-style411"/>
    <w:rsid w:val="00926880"/>
    <w:rPr>
      <w:rFonts w:ascii="Verdana" w:hAnsi="Verdana" w:hint="default"/>
    </w:rPr>
  </w:style>
  <w:style w:type="paragraph" w:customStyle="1" w:styleId="auto-style38">
    <w:name w:val="auto-style38"/>
    <w:basedOn w:val="Normal"/>
    <w:rsid w:val="00FA1406"/>
    <w:pPr>
      <w:spacing w:after="225" w:line="270" w:lineRule="atLeast"/>
      <w:ind w:left="300" w:right="300"/>
    </w:pPr>
    <w:rPr>
      <w:rFonts w:ascii="Verdana" w:hAnsi="Verdana"/>
      <w:sz w:val="18"/>
      <w:szCs w:val="18"/>
    </w:rPr>
  </w:style>
  <w:style w:type="paragraph" w:customStyle="1" w:styleId="auto-style46">
    <w:name w:val="auto-style46"/>
    <w:basedOn w:val="Normal"/>
    <w:rsid w:val="00FA1406"/>
    <w:pPr>
      <w:spacing w:after="225" w:line="270" w:lineRule="atLeast"/>
      <w:ind w:left="300" w:right="300"/>
    </w:pPr>
    <w:rPr>
      <w:rFonts w:ascii="Verdana" w:hAnsi="Verdana"/>
      <w:sz w:val="18"/>
      <w:szCs w:val="18"/>
    </w:rPr>
  </w:style>
  <w:style w:type="paragraph" w:customStyle="1" w:styleId="auto-style47">
    <w:name w:val="auto-style47"/>
    <w:basedOn w:val="Normal"/>
    <w:rsid w:val="00FA1406"/>
    <w:pPr>
      <w:spacing w:after="225" w:line="270" w:lineRule="atLeast"/>
      <w:ind w:left="300" w:right="300"/>
    </w:pPr>
    <w:rPr>
      <w:rFonts w:ascii="Verdana" w:hAnsi="Verdana"/>
    </w:rPr>
  </w:style>
  <w:style w:type="paragraph" w:customStyle="1" w:styleId="auto-style48">
    <w:name w:val="auto-style48"/>
    <w:basedOn w:val="Normal"/>
    <w:rsid w:val="00FA1406"/>
    <w:pPr>
      <w:spacing w:after="225" w:line="270" w:lineRule="atLeast"/>
      <w:ind w:left="300" w:right="300"/>
    </w:pPr>
    <w:rPr>
      <w:rFonts w:ascii="Verdana" w:hAnsi="Verdana"/>
    </w:rPr>
  </w:style>
  <w:style w:type="paragraph" w:customStyle="1" w:styleId="auto-style49">
    <w:name w:val="auto-style49"/>
    <w:basedOn w:val="Normal"/>
    <w:rsid w:val="00FA1406"/>
    <w:pPr>
      <w:spacing w:after="225" w:line="270" w:lineRule="atLeast"/>
      <w:ind w:left="300" w:right="300"/>
    </w:pPr>
    <w:rPr>
      <w:rFonts w:ascii="Verdana" w:hAnsi="Verdana"/>
      <w:sz w:val="18"/>
      <w:szCs w:val="18"/>
    </w:rPr>
  </w:style>
  <w:style w:type="character" w:customStyle="1" w:styleId="auto-style181">
    <w:name w:val="auto-style181"/>
    <w:rsid w:val="00FA1406"/>
    <w:rPr>
      <w:rFonts w:ascii="Verdana" w:hAnsi="Verdana" w:hint="default"/>
      <w:color w:val="999999"/>
      <w:sz w:val="18"/>
      <w:szCs w:val="18"/>
    </w:rPr>
  </w:style>
  <w:style w:type="character" w:customStyle="1" w:styleId="auto-style451">
    <w:name w:val="auto-style451"/>
    <w:rsid w:val="00FA1406"/>
    <w:rPr>
      <w:rFonts w:ascii="Verdana" w:hAnsi="Verdana" w:hint="default"/>
    </w:rPr>
  </w:style>
  <w:style w:type="character" w:customStyle="1" w:styleId="auto-style441">
    <w:name w:val="auto-style441"/>
    <w:rsid w:val="00FA1406"/>
    <w:rPr>
      <w:rFonts w:ascii="Verdana" w:hAnsi="Verdana" w:hint="default"/>
      <w:sz w:val="18"/>
      <w:szCs w:val="18"/>
    </w:rPr>
  </w:style>
  <w:style w:type="paragraph" w:customStyle="1" w:styleId="auto-style40">
    <w:name w:val="auto-style40"/>
    <w:basedOn w:val="Normal"/>
    <w:rsid w:val="00FA1406"/>
    <w:pPr>
      <w:spacing w:after="225" w:line="270" w:lineRule="atLeast"/>
      <w:ind w:left="300" w:right="300"/>
    </w:pPr>
  </w:style>
  <w:style w:type="paragraph" w:customStyle="1" w:styleId="auto-style43">
    <w:name w:val="auto-style43"/>
    <w:basedOn w:val="Normal"/>
    <w:rsid w:val="00FA1406"/>
    <w:pPr>
      <w:spacing w:after="225" w:line="270" w:lineRule="atLeast"/>
      <w:ind w:left="300" w:right="300"/>
    </w:pPr>
    <w:rPr>
      <w:rFonts w:ascii="Verdana" w:hAnsi="Verdana"/>
      <w:color w:val="222222"/>
      <w:sz w:val="18"/>
      <w:szCs w:val="18"/>
    </w:rPr>
  </w:style>
  <w:style w:type="character" w:customStyle="1" w:styleId="auto-style301">
    <w:name w:val="auto-style301"/>
    <w:rsid w:val="00FA1406"/>
    <w:rPr>
      <w:sz w:val="18"/>
      <w:szCs w:val="18"/>
    </w:rPr>
  </w:style>
  <w:style w:type="character" w:customStyle="1" w:styleId="Heading4Char">
    <w:name w:val="Heading 4 Char"/>
    <w:link w:val="Heading4"/>
    <w:uiPriority w:val="9"/>
    <w:rsid w:val="00D76F51"/>
    <w:rPr>
      <w:rFonts w:ascii="Cambria" w:hAnsi="Cambria"/>
      <w:b/>
      <w:bCs/>
      <w:i/>
      <w:iCs/>
      <w:color w:val="4F81BD"/>
      <w:sz w:val="22"/>
      <w:szCs w:val="22"/>
    </w:rPr>
  </w:style>
  <w:style w:type="paragraph" w:customStyle="1" w:styleId="auto-style135">
    <w:name w:val="auto-style135"/>
    <w:basedOn w:val="Normal"/>
    <w:rsid w:val="00C277F1"/>
    <w:pPr>
      <w:spacing w:before="100" w:beforeAutospacing="1" w:after="100" w:afterAutospacing="1"/>
    </w:pPr>
  </w:style>
  <w:style w:type="character" w:customStyle="1" w:styleId="auto-style101">
    <w:name w:val="auto-style101"/>
    <w:rsid w:val="00C277F1"/>
  </w:style>
  <w:style w:type="character" w:customStyle="1" w:styleId="auto-style381">
    <w:name w:val="auto-style381"/>
    <w:rsid w:val="00BA5FCA"/>
    <w:rPr>
      <w:sz w:val="18"/>
      <w:szCs w:val="18"/>
    </w:rPr>
  </w:style>
  <w:style w:type="character" w:customStyle="1" w:styleId="auto-style1541">
    <w:name w:val="auto-style1541"/>
    <w:rsid w:val="00BA5FCA"/>
    <w:rPr>
      <w:sz w:val="22"/>
      <w:szCs w:val="22"/>
    </w:rPr>
  </w:style>
  <w:style w:type="paragraph" w:customStyle="1" w:styleId="auto-style155">
    <w:name w:val="auto-style155"/>
    <w:basedOn w:val="Normal"/>
    <w:rsid w:val="00BA5FCA"/>
    <w:pPr>
      <w:spacing w:after="225" w:line="270" w:lineRule="atLeast"/>
      <w:ind w:left="300" w:right="300"/>
    </w:pPr>
    <w:rPr>
      <w:rFonts w:ascii="Calibri" w:eastAsia="Calibri" w:hAnsi="Calibri"/>
      <w:sz w:val="22"/>
      <w:szCs w:val="22"/>
    </w:rPr>
  </w:style>
  <w:style w:type="character" w:customStyle="1" w:styleId="auto-style1011">
    <w:name w:val="auto-style1011"/>
    <w:rsid w:val="00BA5FCA"/>
    <w:rPr>
      <w:rFonts w:ascii="Verdana" w:hAnsi="Verdana" w:hint="default"/>
    </w:rPr>
  </w:style>
  <w:style w:type="character" w:customStyle="1" w:styleId="comment-body">
    <w:name w:val="comment-body"/>
    <w:rsid w:val="0035012D"/>
  </w:style>
  <w:style w:type="character" w:customStyle="1" w:styleId="auto-style1181">
    <w:name w:val="auto-style1181"/>
    <w:rsid w:val="0035012D"/>
    <w:rPr>
      <w:rFonts w:ascii="Verdana" w:hAnsi="Verdana" w:hint="default"/>
      <w:sz w:val="18"/>
      <w:szCs w:val="18"/>
      <w:shd w:val="clear" w:color="auto" w:fill="FFFFFF"/>
    </w:rPr>
  </w:style>
  <w:style w:type="paragraph" w:customStyle="1" w:styleId="auto-style163">
    <w:name w:val="auto-style163"/>
    <w:basedOn w:val="Normal"/>
    <w:uiPriority w:val="99"/>
    <w:rsid w:val="00B84A20"/>
    <w:pPr>
      <w:spacing w:after="225"/>
      <w:ind w:left="300" w:right="300"/>
    </w:pPr>
    <w:rPr>
      <w:rFonts w:eastAsia="Calibri"/>
    </w:rPr>
  </w:style>
  <w:style w:type="paragraph" w:customStyle="1" w:styleId="auto-style70">
    <w:name w:val="auto-style70"/>
    <w:basedOn w:val="Normal"/>
    <w:rsid w:val="00DB110A"/>
    <w:pPr>
      <w:spacing w:after="225" w:line="270" w:lineRule="atLeast"/>
      <w:ind w:left="300" w:right="300"/>
    </w:pPr>
    <w:rPr>
      <w:rFonts w:ascii="Arial" w:hAnsi="Arial" w:cs="Arial"/>
    </w:rPr>
  </w:style>
  <w:style w:type="character" w:customStyle="1" w:styleId="rphighlightallclass">
    <w:name w:val="rphighlightallclass"/>
    <w:rsid w:val="000D212E"/>
  </w:style>
  <w:style w:type="character" w:customStyle="1" w:styleId="Heading1Char">
    <w:name w:val="Heading 1 Char"/>
    <w:link w:val="Heading1"/>
    <w:rsid w:val="000526F5"/>
    <w:rPr>
      <w:rFonts w:ascii="Cambria" w:eastAsia="Times New Roman" w:hAnsi="Cambria" w:cs="Times New Roman"/>
      <w:b/>
      <w:bCs/>
      <w:kern w:val="32"/>
      <w:sz w:val="32"/>
      <w:szCs w:val="32"/>
    </w:rPr>
  </w:style>
  <w:style w:type="paragraph" w:styleId="NoSpacing">
    <w:name w:val="No Spacing"/>
    <w:uiPriority w:val="1"/>
    <w:qFormat/>
    <w:rsid w:val="0098198F"/>
    <w:rPr>
      <w:rFonts w:ascii="Calibri" w:eastAsia="Calibri" w:hAnsi="Calibri"/>
      <w:sz w:val="22"/>
      <w:szCs w:val="22"/>
    </w:rPr>
  </w:style>
  <w:style w:type="character" w:customStyle="1" w:styleId="auto-style172">
    <w:name w:val="auto-style172"/>
    <w:rsid w:val="00E12D09"/>
  </w:style>
  <w:style w:type="character" w:customStyle="1" w:styleId="auto-style179">
    <w:name w:val="auto-style179"/>
    <w:rsid w:val="00E12D09"/>
  </w:style>
  <w:style w:type="character" w:customStyle="1" w:styleId="auto-style182">
    <w:name w:val="auto-style182"/>
    <w:rsid w:val="00E12D09"/>
  </w:style>
  <w:style w:type="character" w:customStyle="1" w:styleId="auto-style184">
    <w:name w:val="auto-style184"/>
    <w:rsid w:val="00E12D09"/>
  </w:style>
  <w:style w:type="character" w:customStyle="1" w:styleId="auto-style6">
    <w:name w:val="auto-style6"/>
    <w:rsid w:val="00E12D09"/>
  </w:style>
  <w:style w:type="character" w:customStyle="1" w:styleId="auto-style232">
    <w:name w:val="auto-style232"/>
    <w:rsid w:val="00E12D09"/>
  </w:style>
  <w:style w:type="character" w:customStyle="1" w:styleId="auto-style226">
    <w:name w:val="auto-style226"/>
    <w:rsid w:val="00E12D09"/>
  </w:style>
  <w:style w:type="character" w:customStyle="1" w:styleId="auto-style224">
    <w:name w:val="auto-style224"/>
    <w:rsid w:val="00E12D09"/>
  </w:style>
  <w:style w:type="character" w:customStyle="1" w:styleId="auto-style227">
    <w:name w:val="auto-style227"/>
    <w:rsid w:val="00E12D09"/>
  </w:style>
  <w:style w:type="character" w:customStyle="1" w:styleId="auto-style228">
    <w:name w:val="auto-style228"/>
    <w:rsid w:val="00E12D09"/>
  </w:style>
  <w:style w:type="paragraph" w:customStyle="1" w:styleId="Default">
    <w:name w:val="Default"/>
    <w:rsid w:val="00A73289"/>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A73289"/>
    <w:rPr>
      <w:color w:val="800080"/>
      <w:u w:val="single"/>
    </w:rPr>
  </w:style>
  <w:style w:type="character" w:customStyle="1" w:styleId="auto-style230">
    <w:name w:val="auto-style230"/>
    <w:rsid w:val="001E2830"/>
  </w:style>
  <w:style w:type="paragraph" w:styleId="BalloonText">
    <w:name w:val="Balloon Text"/>
    <w:basedOn w:val="Normal"/>
    <w:link w:val="BalloonTextChar"/>
    <w:rsid w:val="00720C58"/>
    <w:rPr>
      <w:rFonts w:ascii="Tahoma" w:hAnsi="Tahoma" w:cs="Tahoma"/>
      <w:sz w:val="16"/>
      <w:szCs w:val="16"/>
    </w:rPr>
  </w:style>
  <w:style w:type="character" w:customStyle="1" w:styleId="BalloonTextChar">
    <w:name w:val="Balloon Text Char"/>
    <w:basedOn w:val="DefaultParagraphFont"/>
    <w:link w:val="BalloonText"/>
    <w:rsid w:val="00720C58"/>
    <w:rPr>
      <w:rFonts w:ascii="Tahoma" w:hAnsi="Tahoma" w:cs="Tahoma"/>
      <w:sz w:val="16"/>
      <w:szCs w:val="16"/>
    </w:rPr>
  </w:style>
  <w:style w:type="paragraph" w:styleId="ListParagraph">
    <w:name w:val="List Paragraph"/>
    <w:basedOn w:val="Normal"/>
    <w:uiPriority w:val="34"/>
    <w:qFormat/>
    <w:rsid w:val="00DF4ED7"/>
    <w:pPr>
      <w:spacing w:after="200" w:line="276" w:lineRule="auto"/>
      <w:ind w:left="720"/>
      <w:contextualSpacing/>
    </w:pPr>
    <w:rPr>
      <w:rFonts w:asciiTheme="minorHAnsi" w:eastAsiaTheme="minorHAnsi" w:hAnsiTheme="minorHAnsi" w:cstheme="minorBidi"/>
      <w:sz w:val="22"/>
      <w:szCs w:val="22"/>
    </w:rPr>
  </w:style>
  <w:style w:type="character" w:customStyle="1" w:styleId="auto-style1721">
    <w:name w:val="auto-style1721"/>
    <w:basedOn w:val="DefaultParagraphFont"/>
    <w:rsid w:val="008E358A"/>
    <w:rPr>
      <w:b w:val="0"/>
      <w:bCs w:val="0"/>
    </w:rPr>
  </w:style>
  <w:style w:type="character" w:customStyle="1" w:styleId="Heading5Char">
    <w:name w:val="Heading 5 Char"/>
    <w:basedOn w:val="DefaultParagraphFont"/>
    <w:link w:val="Heading5"/>
    <w:semiHidden/>
    <w:rsid w:val="004E3409"/>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CA5"/>
    <w:rPr>
      <w:sz w:val="24"/>
      <w:szCs w:val="24"/>
    </w:rPr>
  </w:style>
  <w:style w:type="paragraph" w:styleId="Heading1">
    <w:name w:val="heading 1"/>
    <w:basedOn w:val="Normal"/>
    <w:next w:val="Normal"/>
    <w:link w:val="Heading1Char"/>
    <w:qFormat/>
    <w:rsid w:val="000526F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D76F51"/>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semiHidden/>
    <w:unhideWhenUsed/>
    <w:qFormat/>
    <w:rsid w:val="004E34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2CA5"/>
    <w:rPr>
      <w:color w:val="0000FF"/>
      <w:u w:val="single"/>
    </w:rPr>
  </w:style>
  <w:style w:type="paragraph" w:styleId="NormalWeb">
    <w:name w:val="Normal (Web)"/>
    <w:basedOn w:val="Normal"/>
    <w:uiPriority w:val="99"/>
    <w:rsid w:val="00E22CA5"/>
    <w:pPr>
      <w:spacing w:before="100" w:beforeAutospacing="1" w:after="100" w:afterAutospacing="1"/>
    </w:pPr>
  </w:style>
  <w:style w:type="character" w:styleId="Emphasis">
    <w:name w:val="Emphasis"/>
    <w:uiPriority w:val="20"/>
    <w:qFormat/>
    <w:rsid w:val="00E22CA5"/>
    <w:rPr>
      <w:i/>
      <w:iCs/>
    </w:rPr>
  </w:style>
  <w:style w:type="character" w:customStyle="1" w:styleId="title1">
    <w:name w:val="title1"/>
    <w:rsid w:val="00E20FD6"/>
    <w:rPr>
      <w:rFonts w:ascii="Arial" w:hAnsi="Arial" w:cs="Arial" w:hint="default"/>
      <w:b w:val="0"/>
      <w:bCs w:val="0"/>
      <w:color w:val="4F4F7A"/>
    </w:rPr>
  </w:style>
  <w:style w:type="character" w:styleId="Strong">
    <w:name w:val="Strong"/>
    <w:uiPriority w:val="22"/>
    <w:qFormat/>
    <w:rsid w:val="00E20FD6"/>
    <w:rPr>
      <w:b/>
      <w:bCs/>
    </w:rPr>
  </w:style>
  <w:style w:type="character" w:customStyle="1" w:styleId="apple-converted-space">
    <w:name w:val="apple-converted-space"/>
    <w:basedOn w:val="DefaultParagraphFont"/>
    <w:rsid w:val="004B0B90"/>
  </w:style>
  <w:style w:type="character" w:customStyle="1" w:styleId="auto-style41">
    <w:name w:val="auto-style41"/>
    <w:rsid w:val="00E26BC2"/>
    <w:rPr>
      <w:rFonts w:ascii="Verdana" w:hAnsi="Verdana" w:hint="default"/>
    </w:rPr>
  </w:style>
  <w:style w:type="character" w:customStyle="1" w:styleId="auto-style13">
    <w:name w:val="auto-style13"/>
    <w:rsid w:val="00E26BC2"/>
    <w:rPr>
      <w:color w:val="6633CC"/>
      <w:sz w:val="28"/>
      <w:szCs w:val="28"/>
    </w:rPr>
  </w:style>
  <w:style w:type="character" w:customStyle="1" w:styleId="auto-style21">
    <w:name w:val="auto-style21"/>
    <w:rsid w:val="00E26BC2"/>
    <w:rPr>
      <w:rFonts w:ascii="Verdana" w:hAnsi="Verdana" w:hint="default"/>
      <w:color w:val="999999"/>
    </w:rPr>
  </w:style>
  <w:style w:type="character" w:customStyle="1" w:styleId="auto-style81">
    <w:name w:val="auto-style81"/>
    <w:rsid w:val="00E26BC2"/>
    <w:rPr>
      <w:rFonts w:ascii="Verdana" w:hAnsi="Verdana" w:hint="default"/>
    </w:rPr>
  </w:style>
  <w:style w:type="character" w:customStyle="1" w:styleId="auto-style91">
    <w:name w:val="auto-style91"/>
    <w:rsid w:val="00E26BC2"/>
    <w:rPr>
      <w:rFonts w:ascii="Verdana" w:hAnsi="Verdana" w:hint="default"/>
      <w:sz w:val="18"/>
      <w:szCs w:val="18"/>
    </w:rPr>
  </w:style>
  <w:style w:type="character" w:customStyle="1" w:styleId="auto-style37">
    <w:name w:val="auto-style37"/>
    <w:rsid w:val="00802588"/>
  </w:style>
  <w:style w:type="character" w:customStyle="1" w:styleId="auto-style17">
    <w:name w:val="auto-style17"/>
    <w:rsid w:val="00802588"/>
  </w:style>
  <w:style w:type="character" w:customStyle="1" w:styleId="auto-style73">
    <w:name w:val="auto-style73"/>
    <w:rsid w:val="00802588"/>
  </w:style>
  <w:style w:type="paragraph" w:customStyle="1" w:styleId="auto-style50">
    <w:name w:val="auto-style50"/>
    <w:basedOn w:val="Normal"/>
    <w:rsid w:val="00802588"/>
    <w:pPr>
      <w:spacing w:before="100" w:beforeAutospacing="1" w:after="100" w:afterAutospacing="1"/>
    </w:pPr>
  </w:style>
  <w:style w:type="paragraph" w:customStyle="1" w:styleId="auto-style85">
    <w:name w:val="auto-style85"/>
    <w:basedOn w:val="Normal"/>
    <w:rsid w:val="00802588"/>
    <w:pPr>
      <w:spacing w:before="100" w:beforeAutospacing="1" w:after="100" w:afterAutospacing="1"/>
    </w:pPr>
  </w:style>
  <w:style w:type="paragraph" w:customStyle="1" w:styleId="auto-style87">
    <w:name w:val="auto-style87"/>
    <w:basedOn w:val="Normal"/>
    <w:rsid w:val="00802588"/>
    <w:pPr>
      <w:spacing w:before="100" w:beforeAutospacing="1" w:after="100" w:afterAutospacing="1"/>
    </w:pPr>
  </w:style>
  <w:style w:type="paragraph" w:customStyle="1" w:styleId="auto-style84">
    <w:name w:val="auto-style84"/>
    <w:basedOn w:val="Normal"/>
    <w:rsid w:val="00802588"/>
    <w:pPr>
      <w:spacing w:before="100" w:beforeAutospacing="1" w:after="100" w:afterAutospacing="1"/>
    </w:pPr>
  </w:style>
  <w:style w:type="paragraph" w:customStyle="1" w:styleId="auto-style27">
    <w:name w:val="auto-style27"/>
    <w:basedOn w:val="Normal"/>
    <w:rsid w:val="00D507EC"/>
    <w:pPr>
      <w:spacing w:after="225"/>
      <w:ind w:left="300" w:right="300"/>
    </w:pPr>
  </w:style>
  <w:style w:type="character" w:customStyle="1" w:styleId="auto-style291">
    <w:name w:val="auto-style291"/>
    <w:rsid w:val="00324B33"/>
    <w:rPr>
      <w:rFonts w:ascii="Verdana" w:hAnsi="Verdana" w:hint="default"/>
      <w:sz w:val="18"/>
      <w:szCs w:val="18"/>
    </w:rPr>
  </w:style>
  <w:style w:type="character" w:customStyle="1" w:styleId="auto-style281">
    <w:name w:val="auto-style281"/>
    <w:rsid w:val="00324B33"/>
    <w:rPr>
      <w:rFonts w:ascii="Verdana" w:hAnsi="Verdana" w:hint="default"/>
    </w:rPr>
  </w:style>
  <w:style w:type="paragraph" w:customStyle="1" w:styleId="auto-style23">
    <w:name w:val="auto-style23"/>
    <w:basedOn w:val="Normal"/>
    <w:rsid w:val="00324B33"/>
    <w:pPr>
      <w:spacing w:before="100" w:beforeAutospacing="1" w:after="100" w:afterAutospacing="1"/>
      <w:ind w:left="300" w:right="300"/>
    </w:pPr>
  </w:style>
  <w:style w:type="character" w:customStyle="1" w:styleId="auto-style171">
    <w:name w:val="auto-style171"/>
    <w:rsid w:val="00324B33"/>
  </w:style>
  <w:style w:type="character" w:customStyle="1" w:styleId="auto-style361">
    <w:name w:val="auto-style361"/>
    <w:rsid w:val="00D931EE"/>
    <w:rPr>
      <w:rFonts w:ascii="Verdana" w:hAnsi="Verdana" w:hint="default"/>
      <w:sz w:val="18"/>
      <w:szCs w:val="18"/>
    </w:rPr>
  </w:style>
  <w:style w:type="paragraph" w:customStyle="1" w:styleId="auto-style122">
    <w:name w:val="auto-style122"/>
    <w:basedOn w:val="Normal"/>
    <w:uiPriority w:val="99"/>
    <w:rsid w:val="00926880"/>
    <w:pPr>
      <w:spacing w:after="225" w:line="270" w:lineRule="atLeast"/>
      <w:ind w:left="300" w:right="300"/>
    </w:pPr>
    <w:rPr>
      <w:rFonts w:ascii="Verdana" w:eastAsia="Calibri" w:hAnsi="Verdana"/>
    </w:rPr>
  </w:style>
  <w:style w:type="character" w:customStyle="1" w:styleId="auto-style411">
    <w:name w:val="auto-style411"/>
    <w:rsid w:val="00926880"/>
    <w:rPr>
      <w:rFonts w:ascii="Verdana" w:hAnsi="Verdana" w:hint="default"/>
    </w:rPr>
  </w:style>
  <w:style w:type="paragraph" w:customStyle="1" w:styleId="auto-style38">
    <w:name w:val="auto-style38"/>
    <w:basedOn w:val="Normal"/>
    <w:rsid w:val="00FA1406"/>
    <w:pPr>
      <w:spacing w:after="225" w:line="270" w:lineRule="atLeast"/>
      <w:ind w:left="300" w:right="300"/>
    </w:pPr>
    <w:rPr>
      <w:rFonts w:ascii="Verdana" w:hAnsi="Verdana"/>
      <w:sz w:val="18"/>
      <w:szCs w:val="18"/>
    </w:rPr>
  </w:style>
  <w:style w:type="paragraph" w:customStyle="1" w:styleId="auto-style46">
    <w:name w:val="auto-style46"/>
    <w:basedOn w:val="Normal"/>
    <w:rsid w:val="00FA1406"/>
    <w:pPr>
      <w:spacing w:after="225" w:line="270" w:lineRule="atLeast"/>
      <w:ind w:left="300" w:right="300"/>
    </w:pPr>
    <w:rPr>
      <w:rFonts w:ascii="Verdana" w:hAnsi="Verdana"/>
      <w:sz w:val="18"/>
      <w:szCs w:val="18"/>
    </w:rPr>
  </w:style>
  <w:style w:type="paragraph" w:customStyle="1" w:styleId="auto-style47">
    <w:name w:val="auto-style47"/>
    <w:basedOn w:val="Normal"/>
    <w:rsid w:val="00FA1406"/>
    <w:pPr>
      <w:spacing w:after="225" w:line="270" w:lineRule="atLeast"/>
      <w:ind w:left="300" w:right="300"/>
    </w:pPr>
    <w:rPr>
      <w:rFonts w:ascii="Verdana" w:hAnsi="Verdana"/>
    </w:rPr>
  </w:style>
  <w:style w:type="paragraph" w:customStyle="1" w:styleId="auto-style48">
    <w:name w:val="auto-style48"/>
    <w:basedOn w:val="Normal"/>
    <w:rsid w:val="00FA1406"/>
    <w:pPr>
      <w:spacing w:after="225" w:line="270" w:lineRule="atLeast"/>
      <w:ind w:left="300" w:right="300"/>
    </w:pPr>
    <w:rPr>
      <w:rFonts w:ascii="Verdana" w:hAnsi="Verdana"/>
    </w:rPr>
  </w:style>
  <w:style w:type="paragraph" w:customStyle="1" w:styleId="auto-style49">
    <w:name w:val="auto-style49"/>
    <w:basedOn w:val="Normal"/>
    <w:rsid w:val="00FA1406"/>
    <w:pPr>
      <w:spacing w:after="225" w:line="270" w:lineRule="atLeast"/>
      <w:ind w:left="300" w:right="300"/>
    </w:pPr>
    <w:rPr>
      <w:rFonts w:ascii="Verdana" w:hAnsi="Verdana"/>
      <w:sz w:val="18"/>
      <w:szCs w:val="18"/>
    </w:rPr>
  </w:style>
  <w:style w:type="character" w:customStyle="1" w:styleId="auto-style181">
    <w:name w:val="auto-style181"/>
    <w:rsid w:val="00FA1406"/>
    <w:rPr>
      <w:rFonts w:ascii="Verdana" w:hAnsi="Verdana" w:hint="default"/>
      <w:color w:val="999999"/>
      <w:sz w:val="18"/>
      <w:szCs w:val="18"/>
    </w:rPr>
  </w:style>
  <w:style w:type="character" w:customStyle="1" w:styleId="auto-style451">
    <w:name w:val="auto-style451"/>
    <w:rsid w:val="00FA1406"/>
    <w:rPr>
      <w:rFonts w:ascii="Verdana" w:hAnsi="Verdana" w:hint="default"/>
    </w:rPr>
  </w:style>
  <w:style w:type="character" w:customStyle="1" w:styleId="auto-style441">
    <w:name w:val="auto-style441"/>
    <w:rsid w:val="00FA1406"/>
    <w:rPr>
      <w:rFonts w:ascii="Verdana" w:hAnsi="Verdana" w:hint="default"/>
      <w:sz w:val="18"/>
      <w:szCs w:val="18"/>
    </w:rPr>
  </w:style>
  <w:style w:type="paragraph" w:customStyle="1" w:styleId="auto-style40">
    <w:name w:val="auto-style40"/>
    <w:basedOn w:val="Normal"/>
    <w:rsid w:val="00FA1406"/>
    <w:pPr>
      <w:spacing w:after="225" w:line="270" w:lineRule="atLeast"/>
      <w:ind w:left="300" w:right="300"/>
    </w:pPr>
  </w:style>
  <w:style w:type="paragraph" w:customStyle="1" w:styleId="auto-style43">
    <w:name w:val="auto-style43"/>
    <w:basedOn w:val="Normal"/>
    <w:rsid w:val="00FA1406"/>
    <w:pPr>
      <w:spacing w:after="225" w:line="270" w:lineRule="atLeast"/>
      <w:ind w:left="300" w:right="300"/>
    </w:pPr>
    <w:rPr>
      <w:rFonts w:ascii="Verdana" w:hAnsi="Verdana"/>
      <w:color w:val="222222"/>
      <w:sz w:val="18"/>
      <w:szCs w:val="18"/>
    </w:rPr>
  </w:style>
  <w:style w:type="character" w:customStyle="1" w:styleId="auto-style301">
    <w:name w:val="auto-style301"/>
    <w:rsid w:val="00FA1406"/>
    <w:rPr>
      <w:sz w:val="18"/>
      <w:szCs w:val="18"/>
    </w:rPr>
  </w:style>
  <w:style w:type="character" w:customStyle="1" w:styleId="Heading4Char">
    <w:name w:val="Heading 4 Char"/>
    <w:link w:val="Heading4"/>
    <w:uiPriority w:val="9"/>
    <w:rsid w:val="00D76F51"/>
    <w:rPr>
      <w:rFonts w:ascii="Cambria" w:hAnsi="Cambria"/>
      <w:b/>
      <w:bCs/>
      <w:i/>
      <w:iCs/>
      <w:color w:val="4F81BD"/>
      <w:sz w:val="22"/>
      <w:szCs w:val="22"/>
    </w:rPr>
  </w:style>
  <w:style w:type="paragraph" w:customStyle="1" w:styleId="auto-style135">
    <w:name w:val="auto-style135"/>
    <w:basedOn w:val="Normal"/>
    <w:rsid w:val="00C277F1"/>
    <w:pPr>
      <w:spacing w:before="100" w:beforeAutospacing="1" w:after="100" w:afterAutospacing="1"/>
    </w:pPr>
  </w:style>
  <w:style w:type="character" w:customStyle="1" w:styleId="auto-style101">
    <w:name w:val="auto-style101"/>
    <w:rsid w:val="00C277F1"/>
  </w:style>
  <w:style w:type="character" w:customStyle="1" w:styleId="auto-style381">
    <w:name w:val="auto-style381"/>
    <w:rsid w:val="00BA5FCA"/>
    <w:rPr>
      <w:sz w:val="18"/>
      <w:szCs w:val="18"/>
    </w:rPr>
  </w:style>
  <w:style w:type="character" w:customStyle="1" w:styleId="auto-style1541">
    <w:name w:val="auto-style1541"/>
    <w:rsid w:val="00BA5FCA"/>
    <w:rPr>
      <w:sz w:val="22"/>
      <w:szCs w:val="22"/>
    </w:rPr>
  </w:style>
  <w:style w:type="paragraph" w:customStyle="1" w:styleId="auto-style155">
    <w:name w:val="auto-style155"/>
    <w:basedOn w:val="Normal"/>
    <w:rsid w:val="00BA5FCA"/>
    <w:pPr>
      <w:spacing w:after="225" w:line="270" w:lineRule="atLeast"/>
      <w:ind w:left="300" w:right="300"/>
    </w:pPr>
    <w:rPr>
      <w:rFonts w:ascii="Calibri" w:eastAsia="Calibri" w:hAnsi="Calibri"/>
      <w:sz w:val="22"/>
      <w:szCs w:val="22"/>
    </w:rPr>
  </w:style>
  <w:style w:type="character" w:customStyle="1" w:styleId="auto-style1011">
    <w:name w:val="auto-style1011"/>
    <w:rsid w:val="00BA5FCA"/>
    <w:rPr>
      <w:rFonts w:ascii="Verdana" w:hAnsi="Verdana" w:hint="default"/>
    </w:rPr>
  </w:style>
  <w:style w:type="character" w:customStyle="1" w:styleId="comment-body">
    <w:name w:val="comment-body"/>
    <w:rsid w:val="0035012D"/>
  </w:style>
  <w:style w:type="character" w:customStyle="1" w:styleId="auto-style1181">
    <w:name w:val="auto-style1181"/>
    <w:rsid w:val="0035012D"/>
    <w:rPr>
      <w:rFonts w:ascii="Verdana" w:hAnsi="Verdana" w:hint="default"/>
      <w:sz w:val="18"/>
      <w:szCs w:val="18"/>
      <w:shd w:val="clear" w:color="auto" w:fill="FFFFFF"/>
    </w:rPr>
  </w:style>
  <w:style w:type="paragraph" w:customStyle="1" w:styleId="auto-style163">
    <w:name w:val="auto-style163"/>
    <w:basedOn w:val="Normal"/>
    <w:uiPriority w:val="99"/>
    <w:rsid w:val="00B84A20"/>
    <w:pPr>
      <w:spacing w:after="225"/>
      <w:ind w:left="300" w:right="300"/>
    </w:pPr>
    <w:rPr>
      <w:rFonts w:eastAsia="Calibri"/>
    </w:rPr>
  </w:style>
  <w:style w:type="paragraph" w:customStyle="1" w:styleId="auto-style70">
    <w:name w:val="auto-style70"/>
    <w:basedOn w:val="Normal"/>
    <w:rsid w:val="00DB110A"/>
    <w:pPr>
      <w:spacing w:after="225" w:line="270" w:lineRule="atLeast"/>
      <w:ind w:left="300" w:right="300"/>
    </w:pPr>
    <w:rPr>
      <w:rFonts w:ascii="Arial" w:hAnsi="Arial" w:cs="Arial"/>
    </w:rPr>
  </w:style>
  <w:style w:type="character" w:customStyle="1" w:styleId="rphighlightallclass">
    <w:name w:val="rphighlightallclass"/>
    <w:rsid w:val="000D212E"/>
  </w:style>
  <w:style w:type="character" w:customStyle="1" w:styleId="Heading1Char">
    <w:name w:val="Heading 1 Char"/>
    <w:link w:val="Heading1"/>
    <w:rsid w:val="000526F5"/>
    <w:rPr>
      <w:rFonts w:ascii="Cambria" w:eastAsia="Times New Roman" w:hAnsi="Cambria" w:cs="Times New Roman"/>
      <w:b/>
      <w:bCs/>
      <w:kern w:val="32"/>
      <w:sz w:val="32"/>
      <w:szCs w:val="32"/>
    </w:rPr>
  </w:style>
  <w:style w:type="paragraph" w:styleId="NoSpacing">
    <w:name w:val="No Spacing"/>
    <w:uiPriority w:val="1"/>
    <w:qFormat/>
    <w:rsid w:val="0098198F"/>
    <w:rPr>
      <w:rFonts w:ascii="Calibri" w:eastAsia="Calibri" w:hAnsi="Calibri"/>
      <w:sz w:val="22"/>
      <w:szCs w:val="22"/>
    </w:rPr>
  </w:style>
  <w:style w:type="character" w:customStyle="1" w:styleId="auto-style172">
    <w:name w:val="auto-style172"/>
    <w:rsid w:val="00E12D09"/>
  </w:style>
  <w:style w:type="character" w:customStyle="1" w:styleId="auto-style179">
    <w:name w:val="auto-style179"/>
    <w:rsid w:val="00E12D09"/>
  </w:style>
  <w:style w:type="character" w:customStyle="1" w:styleId="auto-style182">
    <w:name w:val="auto-style182"/>
    <w:rsid w:val="00E12D09"/>
  </w:style>
  <w:style w:type="character" w:customStyle="1" w:styleId="auto-style184">
    <w:name w:val="auto-style184"/>
    <w:rsid w:val="00E12D09"/>
  </w:style>
  <w:style w:type="character" w:customStyle="1" w:styleId="auto-style6">
    <w:name w:val="auto-style6"/>
    <w:rsid w:val="00E12D09"/>
  </w:style>
  <w:style w:type="character" w:customStyle="1" w:styleId="auto-style232">
    <w:name w:val="auto-style232"/>
    <w:rsid w:val="00E12D09"/>
  </w:style>
  <w:style w:type="character" w:customStyle="1" w:styleId="auto-style226">
    <w:name w:val="auto-style226"/>
    <w:rsid w:val="00E12D09"/>
  </w:style>
  <w:style w:type="character" w:customStyle="1" w:styleId="auto-style224">
    <w:name w:val="auto-style224"/>
    <w:rsid w:val="00E12D09"/>
  </w:style>
  <w:style w:type="character" w:customStyle="1" w:styleId="auto-style227">
    <w:name w:val="auto-style227"/>
    <w:rsid w:val="00E12D09"/>
  </w:style>
  <w:style w:type="character" w:customStyle="1" w:styleId="auto-style228">
    <w:name w:val="auto-style228"/>
    <w:rsid w:val="00E12D09"/>
  </w:style>
  <w:style w:type="paragraph" w:customStyle="1" w:styleId="Default">
    <w:name w:val="Default"/>
    <w:rsid w:val="00A73289"/>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A73289"/>
    <w:rPr>
      <w:color w:val="800080"/>
      <w:u w:val="single"/>
    </w:rPr>
  </w:style>
  <w:style w:type="character" w:customStyle="1" w:styleId="auto-style230">
    <w:name w:val="auto-style230"/>
    <w:rsid w:val="001E2830"/>
  </w:style>
  <w:style w:type="paragraph" w:styleId="BalloonText">
    <w:name w:val="Balloon Text"/>
    <w:basedOn w:val="Normal"/>
    <w:link w:val="BalloonTextChar"/>
    <w:rsid w:val="00720C58"/>
    <w:rPr>
      <w:rFonts w:ascii="Tahoma" w:hAnsi="Tahoma" w:cs="Tahoma"/>
      <w:sz w:val="16"/>
      <w:szCs w:val="16"/>
    </w:rPr>
  </w:style>
  <w:style w:type="character" w:customStyle="1" w:styleId="BalloonTextChar">
    <w:name w:val="Balloon Text Char"/>
    <w:basedOn w:val="DefaultParagraphFont"/>
    <w:link w:val="BalloonText"/>
    <w:rsid w:val="00720C58"/>
    <w:rPr>
      <w:rFonts w:ascii="Tahoma" w:hAnsi="Tahoma" w:cs="Tahoma"/>
      <w:sz w:val="16"/>
      <w:szCs w:val="16"/>
    </w:rPr>
  </w:style>
  <w:style w:type="paragraph" w:styleId="ListParagraph">
    <w:name w:val="List Paragraph"/>
    <w:basedOn w:val="Normal"/>
    <w:uiPriority w:val="34"/>
    <w:qFormat/>
    <w:rsid w:val="00DF4ED7"/>
    <w:pPr>
      <w:spacing w:after="200" w:line="276" w:lineRule="auto"/>
      <w:ind w:left="720"/>
      <w:contextualSpacing/>
    </w:pPr>
    <w:rPr>
      <w:rFonts w:asciiTheme="minorHAnsi" w:eastAsiaTheme="minorHAnsi" w:hAnsiTheme="minorHAnsi" w:cstheme="minorBidi"/>
      <w:sz w:val="22"/>
      <w:szCs w:val="22"/>
    </w:rPr>
  </w:style>
  <w:style w:type="character" w:customStyle="1" w:styleId="auto-style1721">
    <w:name w:val="auto-style1721"/>
    <w:basedOn w:val="DefaultParagraphFont"/>
    <w:rsid w:val="008E358A"/>
    <w:rPr>
      <w:b w:val="0"/>
      <w:bCs w:val="0"/>
    </w:rPr>
  </w:style>
  <w:style w:type="character" w:customStyle="1" w:styleId="Heading5Char">
    <w:name w:val="Heading 5 Char"/>
    <w:basedOn w:val="DefaultParagraphFont"/>
    <w:link w:val="Heading5"/>
    <w:semiHidden/>
    <w:rsid w:val="004E340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3086">
      <w:bodyDiv w:val="1"/>
      <w:marLeft w:val="0"/>
      <w:marRight w:val="0"/>
      <w:marTop w:val="0"/>
      <w:marBottom w:val="0"/>
      <w:divBdr>
        <w:top w:val="none" w:sz="0" w:space="0" w:color="auto"/>
        <w:left w:val="none" w:sz="0" w:space="0" w:color="auto"/>
        <w:bottom w:val="none" w:sz="0" w:space="0" w:color="auto"/>
        <w:right w:val="none" w:sz="0" w:space="0" w:color="auto"/>
      </w:divBdr>
    </w:div>
    <w:div w:id="105004316">
      <w:bodyDiv w:val="1"/>
      <w:marLeft w:val="0"/>
      <w:marRight w:val="0"/>
      <w:marTop w:val="0"/>
      <w:marBottom w:val="0"/>
      <w:divBdr>
        <w:top w:val="none" w:sz="0" w:space="0" w:color="auto"/>
        <w:left w:val="none" w:sz="0" w:space="0" w:color="auto"/>
        <w:bottom w:val="none" w:sz="0" w:space="0" w:color="auto"/>
        <w:right w:val="none" w:sz="0" w:space="0" w:color="auto"/>
      </w:divBdr>
    </w:div>
    <w:div w:id="193153951">
      <w:bodyDiv w:val="1"/>
      <w:marLeft w:val="0"/>
      <w:marRight w:val="0"/>
      <w:marTop w:val="0"/>
      <w:marBottom w:val="0"/>
      <w:divBdr>
        <w:top w:val="none" w:sz="0" w:space="0" w:color="auto"/>
        <w:left w:val="none" w:sz="0" w:space="0" w:color="auto"/>
        <w:bottom w:val="none" w:sz="0" w:space="0" w:color="auto"/>
        <w:right w:val="none" w:sz="0" w:space="0" w:color="auto"/>
      </w:divBdr>
    </w:div>
    <w:div w:id="299043233">
      <w:bodyDiv w:val="1"/>
      <w:marLeft w:val="0"/>
      <w:marRight w:val="0"/>
      <w:marTop w:val="0"/>
      <w:marBottom w:val="0"/>
      <w:divBdr>
        <w:top w:val="none" w:sz="0" w:space="0" w:color="auto"/>
        <w:left w:val="none" w:sz="0" w:space="0" w:color="auto"/>
        <w:bottom w:val="none" w:sz="0" w:space="0" w:color="auto"/>
        <w:right w:val="none" w:sz="0" w:space="0" w:color="auto"/>
      </w:divBdr>
    </w:div>
    <w:div w:id="388843905">
      <w:bodyDiv w:val="1"/>
      <w:marLeft w:val="0"/>
      <w:marRight w:val="0"/>
      <w:marTop w:val="0"/>
      <w:marBottom w:val="0"/>
      <w:divBdr>
        <w:top w:val="none" w:sz="0" w:space="0" w:color="auto"/>
        <w:left w:val="none" w:sz="0" w:space="0" w:color="auto"/>
        <w:bottom w:val="none" w:sz="0" w:space="0" w:color="auto"/>
        <w:right w:val="none" w:sz="0" w:space="0" w:color="auto"/>
      </w:divBdr>
    </w:div>
    <w:div w:id="399867528">
      <w:bodyDiv w:val="1"/>
      <w:marLeft w:val="0"/>
      <w:marRight w:val="0"/>
      <w:marTop w:val="0"/>
      <w:marBottom w:val="0"/>
      <w:divBdr>
        <w:top w:val="none" w:sz="0" w:space="0" w:color="auto"/>
        <w:left w:val="none" w:sz="0" w:space="0" w:color="auto"/>
        <w:bottom w:val="none" w:sz="0" w:space="0" w:color="auto"/>
        <w:right w:val="none" w:sz="0" w:space="0" w:color="auto"/>
      </w:divBdr>
    </w:div>
    <w:div w:id="428279253">
      <w:bodyDiv w:val="1"/>
      <w:marLeft w:val="0"/>
      <w:marRight w:val="0"/>
      <w:marTop w:val="0"/>
      <w:marBottom w:val="0"/>
      <w:divBdr>
        <w:top w:val="none" w:sz="0" w:space="0" w:color="auto"/>
        <w:left w:val="none" w:sz="0" w:space="0" w:color="auto"/>
        <w:bottom w:val="none" w:sz="0" w:space="0" w:color="auto"/>
        <w:right w:val="none" w:sz="0" w:space="0" w:color="auto"/>
      </w:divBdr>
    </w:div>
    <w:div w:id="438185087">
      <w:bodyDiv w:val="1"/>
      <w:marLeft w:val="0"/>
      <w:marRight w:val="0"/>
      <w:marTop w:val="0"/>
      <w:marBottom w:val="0"/>
      <w:divBdr>
        <w:top w:val="none" w:sz="0" w:space="0" w:color="auto"/>
        <w:left w:val="none" w:sz="0" w:space="0" w:color="auto"/>
        <w:bottom w:val="none" w:sz="0" w:space="0" w:color="auto"/>
        <w:right w:val="none" w:sz="0" w:space="0" w:color="auto"/>
      </w:divBdr>
    </w:div>
    <w:div w:id="440302396">
      <w:bodyDiv w:val="1"/>
      <w:marLeft w:val="0"/>
      <w:marRight w:val="0"/>
      <w:marTop w:val="0"/>
      <w:marBottom w:val="0"/>
      <w:divBdr>
        <w:top w:val="none" w:sz="0" w:space="0" w:color="auto"/>
        <w:left w:val="none" w:sz="0" w:space="0" w:color="auto"/>
        <w:bottom w:val="none" w:sz="0" w:space="0" w:color="auto"/>
        <w:right w:val="none" w:sz="0" w:space="0" w:color="auto"/>
      </w:divBdr>
    </w:div>
    <w:div w:id="472988793">
      <w:bodyDiv w:val="1"/>
      <w:marLeft w:val="0"/>
      <w:marRight w:val="0"/>
      <w:marTop w:val="0"/>
      <w:marBottom w:val="0"/>
      <w:divBdr>
        <w:top w:val="none" w:sz="0" w:space="0" w:color="auto"/>
        <w:left w:val="none" w:sz="0" w:space="0" w:color="auto"/>
        <w:bottom w:val="none" w:sz="0" w:space="0" w:color="auto"/>
        <w:right w:val="none" w:sz="0" w:space="0" w:color="auto"/>
      </w:divBdr>
    </w:div>
    <w:div w:id="513687793">
      <w:bodyDiv w:val="1"/>
      <w:marLeft w:val="0"/>
      <w:marRight w:val="0"/>
      <w:marTop w:val="0"/>
      <w:marBottom w:val="0"/>
      <w:divBdr>
        <w:top w:val="none" w:sz="0" w:space="0" w:color="auto"/>
        <w:left w:val="none" w:sz="0" w:space="0" w:color="auto"/>
        <w:bottom w:val="none" w:sz="0" w:space="0" w:color="auto"/>
        <w:right w:val="none" w:sz="0" w:space="0" w:color="auto"/>
      </w:divBdr>
    </w:div>
    <w:div w:id="515537738">
      <w:bodyDiv w:val="1"/>
      <w:marLeft w:val="0"/>
      <w:marRight w:val="0"/>
      <w:marTop w:val="0"/>
      <w:marBottom w:val="0"/>
      <w:divBdr>
        <w:top w:val="none" w:sz="0" w:space="0" w:color="auto"/>
        <w:left w:val="none" w:sz="0" w:space="0" w:color="auto"/>
        <w:bottom w:val="none" w:sz="0" w:space="0" w:color="auto"/>
        <w:right w:val="none" w:sz="0" w:space="0" w:color="auto"/>
      </w:divBdr>
    </w:div>
    <w:div w:id="515734652">
      <w:bodyDiv w:val="1"/>
      <w:marLeft w:val="0"/>
      <w:marRight w:val="0"/>
      <w:marTop w:val="0"/>
      <w:marBottom w:val="0"/>
      <w:divBdr>
        <w:top w:val="none" w:sz="0" w:space="0" w:color="auto"/>
        <w:left w:val="none" w:sz="0" w:space="0" w:color="auto"/>
        <w:bottom w:val="none" w:sz="0" w:space="0" w:color="auto"/>
        <w:right w:val="none" w:sz="0" w:space="0" w:color="auto"/>
      </w:divBdr>
    </w:div>
    <w:div w:id="568274340">
      <w:bodyDiv w:val="1"/>
      <w:marLeft w:val="0"/>
      <w:marRight w:val="0"/>
      <w:marTop w:val="0"/>
      <w:marBottom w:val="0"/>
      <w:divBdr>
        <w:top w:val="none" w:sz="0" w:space="0" w:color="auto"/>
        <w:left w:val="none" w:sz="0" w:space="0" w:color="auto"/>
        <w:bottom w:val="none" w:sz="0" w:space="0" w:color="auto"/>
        <w:right w:val="none" w:sz="0" w:space="0" w:color="auto"/>
      </w:divBdr>
    </w:div>
    <w:div w:id="603461911">
      <w:bodyDiv w:val="1"/>
      <w:marLeft w:val="0"/>
      <w:marRight w:val="0"/>
      <w:marTop w:val="0"/>
      <w:marBottom w:val="0"/>
      <w:divBdr>
        <w:top w:val="none" w:sz="0" w:space="0" w:color="auto"/>
        <w:left w:val="none" w:sz="0" w:space="0" w:color="auto"/>
        <w:bottom w:val="none" w:sz="0" w:space="0" w:color="auto"/>
        <w:right w:val="none" w:sz="0" w:space="0" w:color="auto"/>
      </w:divBdr>
    </w:div>
    <w:div w:id="738868003">
      <w:bodyDiv w:val="1"/>
      <w:marLeft w:val="0"/>
      <w:marRight w:val="0"/>
      <w:marTop w:val="0"/>
      <w:marBottom w:val="0"/>
      <w:divBdr>
        <w:top w:val="none" w:sz="0" w:space="0" w:color="auto"/>
        <w:left w:val="none" w:sz="0" w:space="0" w:color="auto"/>
        <w:bottom w:val="none" w:sz="0" w:space="0" w:color="auto"/>
        <w:right w:val="none" w:sz="0" w:space="0" w:color="auto"/>
      </w:divBdr>
    </w:div>
    <w:div w:id="749161701">
      <w:bodyDiv w:val="1"/>
      <w:marLeft w:val="0"/>
      <w:marRight w:val="0"/>
      <w:marTop w:val="0"/>
      <w:marBottom w:val="0"/>
      <w:divBdr>
        <w:top w:val="none" w:sz="0" w:space="0" w:color="auto"/>
        <w:left w:val="none" w:sz="0" w:space="0" w:color="auto"/>
        <w:bottom w:val="none" w:sz="0" w:space="0" w:color="auto"/>
        <w:right w:val="none" w:sz="0" w:space="0" w:color="auto"/>
      </w:divBdr>
    </w:div>
    <w:div w:id="763111804">
      <w:bodyDiv w:val="1"/>
      <w:marLeft w:val="0"/>
      <w:marRight w:val="0"/>
      <w:marTop w:val="0"/>
      <w:marBottom w:val="0"/>
      <w:divBdr>
        <w:top w:val="none" w:sz="0" w:space="0" w:color="auto"/>
        <w:left w:val="none" w:sz="0" w:space="0" w:color="auto"/>
        <w:bottom w:val="none" w:sz="0" w:space="0" w:color="auto"/>
        <w:right w:val="none" w:sz="0" w:space="0" w:color="auto"/>
      </w:divBdr>
    </w:div>
    <w:div w:id="778376738">
      <w:bodyDiv w:val="1"/>
      <w:marLeft w:val="0"/>
      <w:marRight w:val="0"/>
      <w:marTop w:val="0"/>
      <w:marBottom w:val="0"/>
      <w:divBdr>
        <w:top w:val="none" w:sz="0" w:space="0" w:color="auto"/>
        <w:left w:val="none" w:sz="0" w:space="0" w:color="auto"/>
        <w:bottom w:val="none" w:sz="0" w:space="0" w:color="auto"/>
        <w:right w:val="none" w:sz="0" w:space="0" w:color="auto"/>
      </w:divBdr>
    </w:div>
    <w:div w:id="801001293">
      <w:bodyDiv w:val="1"/>
      <w:marLeft w:val="0"/>
      <w:marRight w:val="0"/>
      <w:marTop w:val="0"/>
      <w:marBottom w:val="0"/>
      <w:divBdr>
        <w:top w:val="none" w:sz="0" w:space="0" w:color="auto"/>
        <w:left w:val="none" w:sz="0" w:space="0" w:color="auto"/>
        <w:bottom w:val="none" w:sz="0" w:space="0" w:color="auto"/>
        <w:right w:val="none" w:sz="0" w:space="0" w:color="auto"/>
      </w:divBdr>
    </w:div>
    <w:div w:id="819658848">
      <w:bodyDiv w:val="1"/>
      <w:marLeft w:val="0"/>
      <w:marRight w:val="0"/>
      <w:marTop w:val="0"/>
      <w:marBottom w:val="0"/>
      <w:divBdr>
        <w:top w:val="none" w:sz="0" w:space="0" w:color="auto"/>
        <w:left w:val="none" w:sz="0" w:space="0" w:color="auto"/>
        <w:bottom w:val="none" w:sz="0" w:space="0" w:color="auto"/>
        <w:right w:val="none" w:sz="0" w:space="0" w:color="auto"/>
      </w:divBdr>
    </w:div>
    <w:div w:id="822936499">
      <w:bodyDiv w:val="1"/>
      <w:marLeft w:val="0"/>
      <w:marRight w:val="0"/>
      <w:marTop w:val="0"/>
      <w:marBottom w:val="0"/>
      <w:divBdr>
        <w:top w:val="none" w:sz="0" w:space="0" w:color="auto"/>
        <w:left w:val="none" w:sz="0" w:space="0" w:color="auto"/>
        <w:bottom w:val="none" w:sz="0" w:space="0" w:color="auto"/>
        <w:right w:val="none" w:sz="0" w:space="0" w:color="auto"/>
      </w:divBdr>
    </w:div>
    <w:div w:id="907420129">
      <w:bodyDiv w:val="1"/>
      <w:marLeft w:val="0"/>
      <w:marRight w:val="0"/>
      <w:marTop w:val="0"/>
      <w:marBottom w:val="0"/>
      <w:divBdr>
        <w:top w:val="none" w:sz="0" w:space="0" w:color="auto"/>
        <w:left w:val="none" w:sz="0" w:space="0" w:color="auto"/>
        <w:bottom w:val="none" w:sz="0" w:space="0" w:color="auto"/>
        <w:right w:val="none" w:sz="0" w:space="0" w:color="auto"/>
      </w:divBdr>
    </w:div>
    <w:div w:id="915748238">
      <w:bodyDiv w:val="1"/>
      <w:marLeft w:val="0"/>
      <w:marRight w:val="0"/>
      <w:marTop w:val="0"/>
      <w:marBottom w:val="0"/>
      <w:divBdr>
        <w:top w:val="none" w:sz="0" w:space="0" w:color="auto"/>
        <w:left w:val="none" w:sz="0" w:space="0" w:color="auto"/>
        <w:bottom w:val="none" w:sz="0" w:space="0" w:color="auto"/>
        <w:right w:val="none" w:sz="0" w:space="0" w:color="auto"/>
      </w:divBdr>
    </w:div>
    <w:div w:id="916671209">
      <w:bodyDiv w:val="1"/>
      <w:marLeft w:val="0"/>
      <w:marRight w:val="0"/>
      <w:marTop w:val="0"/>
      <w:marBottom w:val="0"/>
      <w:divBdr>
        <w:top w:val="none" w:sz="0" w:space="0" w:color="auto"/>
        <w:left w:val="none" w:sz="0" w:space="0" w:color="auto"/>
        <w:bottom w:val="none" w:sz="0" w:space="0" w:color="auto"/>
        <w:right w:val="none" w:sz="0" w:space="0" w:color="auto"/>
      </w:divBdr>
    </w:div>
    <w:div w:id="960233964">
      <w:bodyDiv w:val="1"/>
      <w:marLeft w:val="0"/>
      <w:marRight w:val="0"/>
      <w:marTop w:val="0"/>
      <w:marBottom w:val="0"/>
      <w:divBdr>
        <w:top w:val="none" w:sz="0" w:space="0" w:color="auto"/>
        <w:left w:val="none" w:sz="0" w:space="0" w:color="auto"/>
        <w:bottom w:val="none" w:sz="0" w:space="0" w:color="auto"/>
        <w:right w:val="none" w:sz="0" w:space="0" w:color="auto"/>
      </w:divBdr>
    </w:div>
    <w:div w:id="970328342">
      <w:bodyDiv w:val="1"/>
      <w:marLeft w:val="0"/>
      <w:marRight w:val="0"/>
      <w:marTop w:val="0"/>
      <w:marBottom w:val="0"/>
      <w:divBdr>
        <w:top w:val="none" w:sz="0" w:space="0" w:color="auto"/>
        <w:left w:val="none" w:sz="0" w:space="0" w:color="auto"/>
        <w:bottom w:val="none" w:sz="0" w:space="0" w:color="auto"/>
        <w:right w:val="none" w:sz="0" w:space="0" w:color="auto"/>
      </w:divBdr>
    </w:div>
    <w:div w:id="975531669">
      <w:bodyDiv w:val="1"/>
      <w:marLeft w:val="0"/>
      <w:marRight w:val="0"/>
      <w:marTop w:val="0"/>
      <w:marBottom w:val="0"/>
      <w:divBdr>
        <w:top w:val="none" w:sz="0" w:space="0" w:color="auto"/>
        <w:left w:val="none" w:sz="0" w:space="0" w:color="auto"/>
        <w:bottom w:val="none" w:sz="0" w:space="0" w:color="auto"/>
        <w:right w:val="none" w:sz="0" w:space="0" w:color="auto"/>
      </w:divBdr>
    </w:div>
    <w:div w:id="1005092382">
      <w:bodyDiv w:val="1"/>
      <w:marLeft w:val="0"/>
      <w:marRight w:val="0"/>
      <w:marTop w:val="0"/>
      <w:marBottom w:val="0"/>
      <w:divBdr>
        <w:top w:val="none" w:sz="0" w:space="0" w:color="auto"/>
        <w:left w:val="none" w:sz="0" w:space="0" w:color="auto"/>
        <w:bottom w:val="none" w:sz="0" w:space="0" w:color="auto"/>
        <w:right w:val="none" w:sz="0" w:space="0" w:color="auto"/>
      </w:divBdr>
    </w:div>
    <w:div w:id="1039934085">
      <w:bodyDiv w:val="1"/>
      <w:marLeft w:val="0"/>
      <w:marRight w:val="0"/>
      <w:marTop w:val="0"/>
      <w:marBottom w:val="0"/>
      <w:divBdr>
        <w:top w:val="none" w:sz="0" w:space="0" w:color="auto"/>
        <w:left w:val="none" w:sz="0" w:space="0" w:color="auto"/>
        <w:bottom w:val="none" w:sz="0" w:space="0" w:color="auto"/>
        <w:right w:val="none" w:sz="0" w:space="0" w:color="auto"/>
      </w:divBdr>
    </w:div>
    <w:div w:id="1085028986">
      <w:bodyDiv w:val="1"/>
      <w:marLeft w:val="0"/>
      <w:marRight w:val="0"/>
      <w:marTop w:val="0"/>
      <w:marBottom w:val="0"/>
      <w:divBdr>
        <w:top w:val="none" w:sz="0" w:space="0" w:color="auto"/>
        <w:left w:val="none" w:sz="0" w:space="0" w:color="auto"/>
        <w:bottom w:val="none" w:sz="0" w:space="0" w:color="auto"/>
        <w:right w:val="none" w:sz="0" w:space="0" w:color="auto"/>
      </w:divBdr>
    </w:div>
    <w:div w:id="1092581532">
      <w:bodyDiv w:val="1"/>
      <w:marLeft w:val="0"/>
      <w:marRight w:val="0"/>
      <w:marTop w:val="0"/>
      <w:marBottom w:val="0"/>
      <w:divBdr>
        <w:top w:val="none" w:sz="0" w:space="0" w:color="auto"/>
        <w:left w:val="none" w:sz="0" w:space="0" w:color="auto"/>
        <w:bottom w:val="none" w:sz="0" w:space="0" w:color="auto"/>
        <w:right w:val="none" w:sz="0" w:space="0" w:color="auto"/>
      </w:divBdr>
    </w:div>
    <w:div w:id="1099179430">
      <w:bodyDiv w:val="1"/>
      <w:marLeft w:val="0"/>
      <w:marRight w:val="0"/>
      <w:marTop w:val="0"/>
      <w:marBottom w:val="0"/>
      <w:divBdr>
        <w:top w:val="none" w:sz="0" w:space="0" w:color="auto"/>
        <w:left w:val="none" w:sz="0" w:space="0" w:color="auto"/>
        <w:bottom w:val="none" w:sz="0" w:space="0" w:color="auto"/>
        <w:right w:val="none" w:sz="0" w:space="0" w:color="auto"/>
      </w:divBdr>
    </w:div>
    <w:div w:id="1105077296">
      <w:bodyDiv w:val="1"/>
      <w:marLeft w:val="0"/>
      <w:marRight w:val="0"/>
      <w:marTop w:val="0"/>
      <w:marBottom w:val="0"/>
      <w:divBdr>
        <w:top w:val="none" w:sz="0" w:space="0" w:color="auto"/>
        <w:left w:val="none" w:sz="0" w:space="0" w:color="auto"/>
        <w:bottom w:val="none" w:sz="0" w:space="0" w:color="auto"/>
        <w:right w:val="none" w:sz="0" w:space="0" w:color="auto"/>
      </w:divBdr>
    </w:div>
    <w:div w:id="1159687481">
      <w:bodyDiv w:val="1"/>
      <w:marLeft w:val="0"/>
      <w:marRight w:val="0"/>
      <w:marTop w:val="0"/>
      <w:marBottom w:val="0"/>
      <w:divBdr>
        <w:top w:val="none" w:sz="0" w:space="0" w:color="auto"/>
        <w:left w:val="none" w:sz="0" w:space="0" w:color="auto"/>
        <w:bottom w:val="none" w:sz="0" w:space="0" w:color="auto"/>
        <w:right w:val="none" w:sz="0" w:space="0" w:color="auto"/>
      </w:divBdr>
    </w:div>
    <w:div w:id="1168712427">
      <w:bodyDiv w:val="1"/>
      <w:marLeft w:val="0"/>
      <w:marRight w:val="0"/>
      <w:marTop w:val="0"/>
      <w:marBottom w:val="0"/>
      <w:divBdr>
        <w:top w:val="none" w:sz="0" w:space="0" w:color="auto"/>
        <w:left w:val="none" w:sz="0" w:space="0" w:color="auto"/>
        <w:bottom w:val="none" w:sz="0" w:space="0" w:color="auto"/>
        <w:right w:val="none" w:sz="0" w:space="0" w:color="auto"/>
      </w:divBdr>
    </w:div>
    <w:div w:id="1297222408">
      <w:bodyDiv w:val="1"/>
      <w:marLeft w:val="0"/>
      <w:marRight w:val="0"/>
      <w:marTop w:val="0"/>
      <w:marBottom w:val="0"/>
      <w:divBdr>
        <w:top w:val="none" w:sz="0" w:space="0" w:color="auto"/>
        <w:left w:val="none" w:sz="0" w:space="0" w:color="auto"/>
        <w:bottom w:val="none" w:sz="0" w:space="0" w:color="auto"/>
        <w:right w:val="none" w:sz="0" w:space="0" w:color="auto"/>
      </w:divBdr>
    </w:div>
    <w:div w:id="1315838180">
      <w:bodyDiv w:val="1"/>
      <w:marLeft w:val="0"/>
      <w:marRight w:val="0"/>
      <w:marTop w:val="0"/>
      <w:marBottom w:val="0"/>
      <w:divBdr>
        <w:top w:val="none" w:sz="0" w:space="0" w:color="auto"/>
        <w:left w:val="none" w:sz="0" w:space="0" w:color="auto"/>
        <w:bottom w:val="none" w:sz="0" w:space="0" w:color="auto"/>
        <w:right w:val="none" w:sz="0" w:space="0" w:color="auto"/>
      </w:divBdr>
    </w:div>
    <w:div w:id="1394503939">
      <w:bodyDiv w:val="1"/>
      <w:marLeft w:val="0"/>
      <w:marRight w:val="0"/>
      <w:marTop w:val="0"/>
      <w:marBottom w:val="0"/>
      <w:divBdr>
        <w:top w:val="none" w:sz="0" w:space="0" w:color="auto"/>
        <w:left w:val="none" w:sz="0" w:space="0" w:color="auto"/>
        <w:bottom w:val="none" w:sz="0" w:space="0" w:color="auto"/>
        <w:right w:val="none" w:sz="0" w:space="0" w:color="auto"/>
      </w:divBdr>
    </w:div>
    <w:div w:id="1397631305">
      <w:bodyDiv w:val="1"/>
      <w:marLeft w:val="0"/>
      <w:marRight w:val="0"/>
      <w:marTop w:val="0"/>
      <w:marBottom w:val="0"/>
      <w:divBdr>
        <w:top w:val="none" w:sz="0" w:space="0" w:color="auto"/>
        <w:left w:val="none" w:sz="0" w:space="0" w:color="auto"/>
        <w:bottom w:val="none" w:sz="0" w:space="0" w:color="auto"/>
        <w:right w:val="none" w:sz="0" w:space="0" w:color="auto"/>
      </w:divBdr>
    </w:div>
    <w:div w:id="1488667043">
      <w:bodyDiv w:val="1"/>
      <w:marLeft w:val="0"/>
      <w:marRight w:val="0"/>
      <w:marTop w:val="0"/>
      <w:marBottom w:val="0"/>
      <w:divBdr>
        <w:top w:val="none" w:sz="0" w:space="0" w:color="auto"/>
        <w:left w:val="none" w:sz="0" w:space="0" w:color="auto"/>
        <w:bottom w:val="none" w:sz="0" w:space="0" w:color="auto"/>
        <w:right w:val="none" w:sz="0" w:space="0" w:color="auto"/>
      </w:divBdr>
    </w:div>
    <w:div w:id="1533231388">
      <w:bodyDiv w:val="1"/>
      <w:marLeft w:val="0"/>
      <w:marRight w:val="0"/>
      <w:marTop w:val="0"/>
      <w:marBottom w:val="0"/>
      <w:divBdr>
        <w:top w:val="none" w:sz="0" w:space="0" w:color="auto"/>
        <w:left w:val="none" w:sz="0" w:space="0" w:color="auto"/>
        <w:bottom w:val="none" w:sz="0" w:space="0" w:color="auto"/>
        <w:right w:val="none" w:sz="0" w:space="0" w:color="auto"/>
      </w:divBdr>
    </w:div>
    <w:div w:id="1572156743">
      <w:bodyDiv w:val="1"/>
      <w:marLeft w:val="0"/>
      <w:marRight w:val="0"/>
      <w:marTop w:val="0"/>
      <w:marBottom w:val="0"/>
      <w:divBdr>
        <w:top w:val="none" w:sz="0" w:space="0" w:color="auto"/>
        <w:left w:val="none" w:sz="0" w:space="0" w:color="auto"/>
        <w:bottom w:val="none" w:sz="0" w:space="0" w:color="auto"/>
        <w:right w:val="none" w:sz="0" w:space="0" w:color="auto"/>
      </w:divBdr>
    </w:div>
    <w:div w:id="1578662136">
      <w:bodyDiv w:val="1"/>
      <w:marLeft w:val="0"/>
      <w:marRight w:val="0"/>
      <w:marTop w:val="0"/>
      <w:marBottom w:val="0"/>
      <w:divBdr>
        <w:top w:val="none" w:sz="0" w:space="0" w:color="auto"/>
        <w:left w:val="none" w:sz="0" w:space="0" w:color="auto"/>
        <w:bottom w:val="none" w:sz="0" w:space="0" w:color="auto"/>
        <w:right w:val="none" w:sz="0" w:space="0" w:color="auto"/>
      </w:divBdr>
    </w:div>
    <w:div w:id="1606499626">
      <w:bodyDiv w:val="1"/>
      <w:marLeft w:val="0"/>
      <w:marRight w:val="0"/>
      <w:marTop w:val="0"/>
      <w:marBottom w:val="0"/>
      <w:divBdr>
        <w:top w:val="none" w:sz="0" w:space="0" w:color="auto"/>
        <w:left w:val="none" w:sz="0" w:space="0" w:color="auto"/>
        <w:bottom w:val="none" w:sz="0" w:space="0" w:color="auto"/>
        <w:right w:val="none" w:sz="0" w:space="0" w:color="auto"/>
      </w:divBdr>
    </w:div>
    <w:div w:id="1633756103">
      <w:bodyDiv w:val="1"/>
      <w:marLeft w:val="0"/>
      <w:marRight w:val="0"/>
      <w:marTop w:val="0"/>
      <w:marBottom w:val="0"/>
      <w:divBdr>
        <w:top w:val="none" w:sz="0" w:space="0" w:color="auto"/>
        <w:left w:val="none" w:sz="0" w:space="0" w:color="auto"/>
        <w:bottom w:val="none" w:sz="0" w:space="0" w:color="auto"/>
        <w:right w:val="none" w:sz="0" w:space="0" w:color="auto"/>
      </w:divBdr>
    </w:div>
    <w:div w:id="1635867989">
      <w:bodyDiv w:val="1"/>
      <w:marLeft w:val="0"/>
      <w:marRight w:val="0"/>
      <w:marTop w:val="0"/>
      <w:marBottom w:val="0"/>
      <w:divBdr>
        <w:top w:val="none" w:sz="0" w:space="0" w:color="auto"/>
        <w:left w:val="none" w:sz="0" w:space="0" w:color="auto"/>
        <w:bottom w:val="none" w:sz="0" w:space="0" w:color="auto"/>
        <w:right w:val="none" w:sz="0" w:space="0" w:color="auto"/>
      </w:divBdr>
    </w:div>
    <w:div w:id="1651321103">
      <w:bodyDiv w:val="1"/>
      <w:marLeft w:val="0"/>
      <w:marRight w:val="0"/>
      <w:marTop w:val="0"/>
      <w:marBottom w:val="0"/>
      <w:divBdr>
        <w:top w:val="none" w:sz="0" w:space="0" w:color="auto"/>
        <w:left w:val="none" w:sz="0" w:space="0" w:color="auto"/>
        <w:bottom w:val="none" w:sz="0" w:space="0" w:color="auto"/>
        <w:right w:val="none" w:sz="0" w:space="0" w:color="auto"/>
      </w:divBdr>
    </w:div>
    <w:div w:id="1677344392">
      <w:bodyDiv w:val="1"/>
      <w:marLeft w:val="0"/>
      <w:marRight w:val="0"/>
      <w:marTop w:val="0"/>
      <w:marBottom w:val="0"/>
      <w:divBdr>
        <w:top w:val="none" w:sz="0" w:space="0" w:color="auto"/>
        <w:left w:val="none" w:sz="0" w:space="0" w:color="auto"/>
        <w:bottom w:val="none" w:sz="0" w:space="0" w:color="auto"/>
        <w:right w:val="none" w:sz="0" w:space="0" w:color="auto"/>
      </w:divBdr>
    </w:div>
    <w:div w:id="1687899946">
      <w:bodyDiv w:val="1"/>
      <w:marLeft w:val="0"/>
      <w:marRight w:val="0"/>
      <w:marTop w:val="0"/>
      <w:marBottom w:val="0"/>
      <w:divBdr>
        <w:top w:val="none" w:sz="0" w:space="0" w:color="auto"/>
        <w:left w:val="none" w:sz="0" w:space="0" w:color="auto"/>
        <w:bottom w:val="none" w:sz="0" w:space="0" w:color="auto"/>
        <w:right w:val="none" w:sz="0" w:space="0" w:color="auto"/>
      </w:divBdr>
    </w:div>
    <w:div w:id="1724325825">
      <w:bodyDiv w:val="1"/>
      <w:marLeft w:val="0"/>
      <w:marRight w:val="0"/>
      <w:marTop w:val="0"/>
      <w:marBottom w:val="0"/>
      <w:divBdr>
        <w:top w:val="none" w:sz="0" w:space="0" w:color="auto"/>
        <w:left w:val="none" w:sz="0" w:space="0" w:color="auto"/>
        <w:bottom w:val="none" w:sz="0" w:space="0" w:color="auto"/>
        <w:right w:val="none" w:sz="0" w:space="0" w:color="auto"/>
      </w:divBdr>
    </w:div>
    <w:div w:id="1737052175">
      <w:bodyDiv w:val="1"/>
      <w:marLeft w:val="0"/>
      <w:marRight w:val="0"/>
      <w:marTop w:val="0"/>
      <w:marBottom w:val="0"/>
      <w:divBdr>
        <w:top w:val="none" w:sz="0" w:space="0" w:color="auto"/>
        <w:left w:val="none" w:sz="0" w:space="0" w:color="auto"/>
        <w:bottom w:val="none" w:sz="0" w:space="0" w:color="auto"/>
        <w:right w:val="none" w:sz="0" w:space="0" w:color="auto"/>
      </w:divBdr>
    </w:div>
    <w:div w:id="1777169461">
      <w:bodyDiv w:val="1"/>
      <w:marLeft w:val="0"/>
      <w:marRight w:val="0"/>
      <w:marTop w:val="0"/>
      <w:marBottom w:val="0"/>
      <w:divBdr>
        <w:top w:val="none" w:sz="0" w:space="0" w:color="auto"/>
        <w:left w:val="none" w:sz="0" w:space="0" w:color="auto"/>
        <w:bottom w:val="none" w:sz="0" w:space="0" w:color="auto"/>
        <w:right w:val="none" w:sz="0" w:space="0" w:color="auto"/>
      </w:divBdr>
      <w:divsChild>
        <w:div w:id="914053993">
          <w:marLeft w:val="0"/>
          <w:marRight w:val="0"/>
          <w:marTop w:val="0"/>
          <w:marBottom w:val="0"/>
          <w:divBdr>
            <w:top w:val="none" w:sz="0" w:space="0" w:color="auto"/>
            <w:left w:val="none" w:sz="0" w:space="0" w:color="auto"/>
            <w:bottom w:val="none" w:sz="0" w:space="0" w:color="auto"/>
            <w:right w:val="none" w:sz="0" w:space="0" w:color="auto"/>
          </w:divBdr>
          <w:divsChild>
            <w:div w:id="1769542392">
              <w:marLeft w:val="0"/>
              <w:marRight w:val="0"/>
              <w:marTop w:val="0"/>
              <w:marBottom w:val="0"/>
              <w:divBdr>
                <w:top w:val="none" w:sz="0" w:space="0" w:color="auto"/>
                <w:left w:val="none" w:sz="0" w:space="0" w:color="auto"/>
                <w:bottom w:val="none" w:sz="0" w:space="0" w:color="auto"/>
                <w:right w:val="none" w:sz="0" w:space="0" w:color="auto"/>
              </w:divBdr>
              <w:divsChild>
                <w:div w:id="31075651">
                  <w:marLeft w:val="0"/>
                  <w:marRight w:val="0"/>
                  <w:marTop w:val="0"/>
                  <w:marBottom w:val="0"/>
                  <w:divBdr>
                    <w:top w:val="none" w:sz="0" w:space="0" w:color="auto"/>
                    <w:left w:val="none" w:sz="0" w:space="0" w:color="auto"/>
                    <w:bottom w:val="none" w:sz="0" w:space="0" w:color="auto"/>
                    <w:right w:val="none" w:sz="0" w:space="0" w:color="auto"/>
                  </w:divBdr>
                  <w:divsChild>
                    <w:div w:id="16040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62836">
      <w:bodyDiv w:val="1"/>
      <w:marLeft w:val="0"/>
      <w:marRight w:val="0"/>
      <w:marTop w:val="0"/>
      <w:marBottom w:val="0"/>
      <w:divBdr>
        <w:top w:val="none" w:sz="0" w:space="0" w:color="auto"/>
        <w:left w:val="none" w:sz="0" w:space="0" w:color="auto"/>
        <w:bottom w:val="none" w:sz="0" w:space="0" w:color="auto"/>
        <w:right w:val="none" w:sz="0" w:space="0" w:color="auto"/>
      </w:divBdr>
    </w:div>
    <w:div w:id="1818063569">
      <w:bodyDiv w:val="1"/>
      <w:marLeft w:val="0"/>
      <w:marRight w:val="0"/>
      <w:marTop w:val="0"/>
      <w:marBottom w:val="0"/>
      <w:divBdr>
        <w:top w:val="none" w:sz="0" w:space="0" w:color="auto"/>
        <w:left w:val="none" w:sz="0" w:space="0" w:color="auto"/>
        <w:bottom w:val="none" w:sz="0" w:space="0" w:color="auto"/>
        <w:right w:val="none" w:sz="0" w:space="0" w:color="auto"/>
      </w:divBdr>
    </w:div>
    <w:div w:id="1828864061">
      <w:bodyDiv w:val="1"/>
      <w:marLeft w:val="0"/>
      <w:marRight w:val="0"/>
      <w:marTop w:val="0"/>
      <w:marBottom w:val="0"/>
      <w:divBdr>
        <w:top w:val="none" w:sz="0" w:space="0" w:color="auto"/>
        <w:left w:val="none" w:sz="0" w:space="0" w:color="auto"/>
        <w:bottom w:val="none" w:sz="0" w:space="0" w:color="auto"/>
        <w:right w:val="none" w:sz="0" w:space="0" w:color="auto"/>
      </w:divBdr>
    </w:div>
    <w:div w:id="1852447537">
      <w:bodyDiv w:val="1"/>
      <w:marLeft w:val="0"/>
      <w:marRight w:val="0"/>
      <w:marTop w:val="0"/>
      <w:marBottom w:val="0"/>
      <w:divBdr>
        <w:top w:val="none" w:sz="0" w:space="0" w:color="auto"/>
        <w:left w:val="none" w:sz="0" w:space="0" w:color="auto"/>
        <w:bottom w:val="none" w:sz="0" w:space="0" w:color="auto"/>
        <w:right w:val="none" w:sz="0" w:space="0" w:color="auto"/>
      </w:divBdr>
    </w:div>
    <w:div w:id="1853951791">
      <w:bodyDiv w:val="1"/>
      <w:marLeft w:val="0"/>
      <w:marRight w:val="0"/>
      <w:marTop w:val="0"/>
      <w:marBottom w:val="0"/>
      <w:divBdr>
        <w:top w:val="none" w:sz="0" w:space="0" w:color="auto"/>
        <w:left w:val="none" w:sz="0" w:space="0" w:color="auto"/>
        <w:bottom w:val="none" w:sz="0" w:space="0" w:color="auto"/>
        <w:right w:val="none" w:sz="0" w:space="0" w:color="auto"/>
      </w:divBdr>
    </w:div>
    <w:div w:id="1856570813">
      <w:bodyDiv w:val="1"/>
      <w:marLeft w:val="0"/>
      <w:marRight w:val="0"/>
      <w:marTop w:val="0"/>
      <w:marBottom w:val="0"/>
      <w:divBdr>
        <w:top w:val="none" w:sz="0" w:space="0" w:color="auto"/>
        <w:left w:val="none" w:sz="0" w:space="0" w:color="auto"/>
        <w:bottom w:val="none" w:sz="0" w:space="0" w:color="auto"/>
        <w:right w:val="none" w:sz="0" w:space="0" w:color="auto"/>
      </w:divBdr>
    </w:div>
    <w:div w:id="1911423271">
      <w:bodyDiv w:val="1"/>
      <w:marLeft w:val="0"/>
      <w:marRight w:val="0"/>
      <w:marTop w:val="0"/>
      <w:marBottom w:val="0"/>
      <w:divBdr>
        <w:top w:val="none" w:sz="0" w:space="0" w:color="auto"/>
        <w:left w:val="none" w:sz="0" w:space="0" w:color="auto"/>
        <w:bottom w:val="none" w:sz="0" w:space="0" w:color="auto"/>
        <w:right w:val="none" w:sz="0" w:space="0" w:color="auto"/>
      </w:divBdr>
    </w:div>
    <w:div w:id="1922717454">
      <w:bodyDiv w:val="1"/>
      <w:marLeft w:val="0"/>
      <w:marRight w:val="0"/>
      <w:marTop w:val="0"/>
      <w:marBottom w:val="0"/>
      <w:divBdr>
        <w:top w:val="none" w:sz="0" w:space="0" w:color="auto"/>
        <w:left w:val="none" w:sz="0" w:space="0" w:color="auto"/>
        <w:bottom w:val="none" w:sz="0" w:space="0" w:color="auto"/>
        <w:right w:val="none" w:sz="0" w:space="0" w:color="auto"/>
      </w:divBdr>
    </w:div>
    <w:div w:id="1933275895">
      <w:bodyDiv w:val="1"/>
      <w:marLeft w:val="0"/>
      <w:marRight w:val="0"/>
      <w:marTop w:val="0"/>
      <w:marBottom w:val="0"/>
      <w:divBdr>
        <w:top w:val="none" w:sz="0" w:space="0" w:color="auto"/>
        <w:left w:val="none" w:sz="0" w:space="0" w:color="auto"/>
        <w:bottom w:val="none" w:sz="0" w:space="0" w:color="auto"/>
        <w:right w:val="none" w:sz="0" w:space="0" w:color="auto"/>
      </w:divBdr>
    </w:div>
    <w:div w:id="1947737651">
      <w:bodyDiv w:val="1"/>
      <w:marLeft w:val="0"/>
      <w:marRight w:val="0"/>
      <w:marTop w:val="0"/>
      <w:marBottom w:val="0"/>
      <w:divBdr>
        <w:top w:val="none" w:sz="0" w:space="0" w:color="auto"/>
        <w:left w:val="none" w:sz="0" w:space="0" w:color="auto"/>
        <w:bottom w:val="none" w:sz="0" w:space="0" w:color="auto"/>
        <w:right w:val="none" w:sz="0" w:space="0" w:color="auto"/>
      </w:divBdr>
    </w:div>
    <w:div w:id="1959138317">
      <w:bodyDiv w:val="1"/>
      <w:marLeft w:val="0"/>
      <w:marRight w:val="0"/>
      <w:marTop w:val="0"/>
      <w:marBottom w:val="0"/>
      <w:divBdr>
        <w:top w:val="none" w:sz="0" w:space="0" w:color="auto"/>
        <w:left w:val="none" w:sz="0" w:space="0" w:color="auto"/>
        <w:bottom w:val="none" w:sz="0" w:space="0" w:color="auto"/>
        <w:right w:val="none" w:sz="0" w:space="0" w:color="auto"/>
      </w:divBdr>
    </w:div>
    <w:div w:id="1963337433">
      <w:bodyDiv w:val="1"/>
      <w:marLeft w:val="0"/>
      <w:marRight w:val="0"/>
      <w:marTop w:val="0"/>
      <w:marBottom w:val="0"/>
      <w:divBdr>
        <w:top w:val="none" w:sz="0" w:space="0" w:color="auto"/>
        <w:left w:val="none" w:sz="0" w:space="0" w:color="auto"/>
        <w:bottom w:val="none" w:sz="0" w:space="0" w:color="auto"/>
        <w:right w:val="none" w:sz="0" w:space="0" w:color="auto"/>
      </w:divBdr>
    </w:div>
    <w:div w:id="1975720424">
      <w:bodyDiv w:val="1"/>
      <w:marLeft w:val="0"/>
      <w:marRight w:val="0"/>
      <w:marTop w:val="0"/>
      <w:marBottom w:val="0"/>
      <w:divBdr>
        <w:top w:val="none" w:sz="0" w:space="0" w:color="auto"/>
        <w:left w:val="none" w:sz="0" w:space="0" w:color="auto"/>
        <w:bottom w:val="none" w:sz="0" w:space="0" w:color="auto"/>
        <w:right w:val="none" w:sz="0" w:space="0" w:color="auto"/>
      </w:divBdr>
    </w:div>
    <w:div w:id="1989479174">
      <w:bodyDiv w:val="1"/>
      <w:marLeft w:val="0"/>
      <w:marRight w:val="0"/>
      <w:marTop w:val="0"/>
      <w:marBottom w:val="0"/>
      <w:divBdr>
        <w:top w:val="none" w:sz="0" w:space="0" w:color="auto"/>
        <w:left w:val="none" w:sz="0" w:space="0" w:color="auto"/>
        <w:bottom w:val="none" w:sz="0" w:space="0" w:color="auto"/>
        <w:right w:val="none" w:sz="0" w:space="0" w:color="auto"/>
      </w:divBdr>
    </w:div>
    <w:div w:id="1995451295">
      <w:bodyDiv w:val="1"/>
      <w:marLeft w:val="0"/>
      <w:marRight w:val="0"/>
      <w:marTop w:val="0"/>
      <w:marBottom w:val="0"/>
      <w:divBdr>
        <w:top w:val="none" w:sz="0" w:space="0" w:color="auto"/>
        <w:left w:val="none" w:sz="0" w:space="0" w:color="auto"/>
        <w:bottom w:val="none" w:sz="0" w:space="0" w:color="auto"/>
        <w:right w:val="none" w:sz="0" w:space="0" w:color="auto"/>
      </w:divBdr>
    </w:div>
    <w:div w:id="20075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ep.us10.list-manage.com/track/click?u=434b10419766b580d12bb4070&amp;id=bb47332b92&amp;e=3e1d6e7fc8" TargetMode="External"/><Relationship Id="rId13" Type="http://schemas.openxmlformats.org/officeDocument/2006/relationships/hyperlink" Target="http://www.workingre.com/uspap-ce-online-at-a-discount/" TargetMode="External"/><Relationship Id="rId18" Type="http://schemas.openxmlformats.org/officeDocument/2006/relationships/hyperlink" Target="http://www.appraisalinstitute.org/the-dictionary-of-real-estate-appraisal-sixth-edition/" TargetMode="External"/><Relationship Id="rId3" Type="http://schemas.microsoft.com/office/2007/relationships/stylesWithEffects" Target="stylesWithEffects.xml"/><Relationship Id="rId21" Type="http://schemas.openxmlformats.org/officeDocument/2006/relationships/hyperlink" Target="http://www.workingre.com/fha-checklist-and-ebook/" TargetMode="External"/><Relationship Id="rId7" Type="http://schemas.openxmlformats.org/officeDocument/2006/relationships/image" Target="media/image1.jpeg"/><Relationship Id="rId12" Type="http://schemas.openxmlformats.org/officeDocument/2006/relationships/hyperlink" Target="http://orep.org/appraisers-eo-insurance/"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appraisalinstitute.org/the-dictionary-of-real-estate-appraisal-sixth-edition/"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www.workingre.com/"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workingre.com/uspap-ce-online-at-a-discount/" TargetMode="External"/><Relationship Id="rId23" Type="http://schemas.openxmlformats.org/officeDocument/2006/relationships/theme" Target="theme/theme1.xml"/><Relationship Id="rId10" Type="http://schemas.openxmlformats.org/officeDocument/2006/relationships/hyperlink" Target="http://orep.org/appraisers-eo-insurance/" TargetMode="External"/><Relationship Id="rId19" Type="http://schemas.openxmlformats.org/officeDocument/2006/relationships/hyperlink" Target="http://www.workingre.com/fha-checklist-and-ebook/" TargetMode="External"/><Relationship Id="rId4" Type="http://schemas.openxmlformats.org/officeDocument/2006/relationships/settings" Target="settings.xml"/><Relationship Id="rId9" Type="http://schemas.openxmlformats.org/officeDocument/2006/relationships/hyperlink" Target="http://orep.us10.list-manage1.com/track/click?u=434b10419766b580d12bb4070&amp;id=735e96e4bf&amp;e=3e1d6e7fc8"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1725</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11726</CharactersWithSpaces>
  <SharedDoc>false</SharedDoc>
  <HLinks>
    <vt:vector size="150" baseType="variant">
      <vt:variant>
        <vt:i4>5767188</vt:i4>
      </vt:variant>
      <vt:variant>
        <vt:i4>72</vt:i4>
      </vt:variant>
      <vt:variant>
        <vt:i4>0</vt:i4>
      </vt:variant>
      <vt:variant>
        <vt:i4>5</vt:i4>
      </vt:variant>
      <vt:variant>
        <vt:lpwstr>http://www.workingre.com/fha-checklist-and-ebook/</vt:lpwstr>
      </vt:variant>
      <vt:variant>
        <vt:lpwstr/>
      </vt:variant>
      <vt:variant>
        <vt:i4>5767188</vt:i4>
      </vt:variant>
      <vt:variant>
        <vt:i4>66</vt:i4>
      </vt:variant>
      <vt:variant>
        <vt:i4>0</vt:i4>
      </vt:variant>
      <vt:variant>
        <vt:i4>5</vt:i4>
      </vt:variant>
      <vt:variant>
        <vt:lpwstr>http://www.workingre.com/fha-checklist-and-ebook/</vt:lpwstr>
      </vt:variant>
      <vt:variant>
        <vt:lpwstr/>
      </vt:variant>
      <vt:variant>
        <vt:i4>5046288</vt:i4>
      </vt:variant>
      <vt:variant>
        <vt:i4>63</vt:i4>
      </vt:variant>
      <vt:variant>
        <vt:i4>0</vt:i4>
      </vt:variant>
      <vt:variant>
        <vt:i4>5</vt:i4>
      </vt:variant>
      <vt:variant>
        <vt:lpwstr>http://www.workingre.com/amc-resource-guide/</vt:lpwstr>
      </vt:variant>
      <vt:variant>
        <vt:lpwstr/>
      </vt:variant>
      <vt:variant>
        <vt:i4>5046288</vt:i4>
      </vt:variant>
      <vt:variant>
        <vt:i4>57</vt:i4>
      </vt:variant>
      <vt:variant>
        <vt:i4>0</vt:i4>
      </vt:variant>
      <vt:variant>
        <vt:i4>5</vt:i4>
      </vt:variant>
      <vt:variant>
        <vt:lpwstr>http://www.workingre.com/amc-resource-guide/</vt:lpwstr>
      </vt:variant>
      <vt:variant>
        <vt:lpwstr/>
      </vt:variant>
      <vt:variant>
        <vt:i4>851999</vt:i4>
      </vt:variant>
      <vt:variant>
        <vt:i4>54</vt:i4>
      </vt:variant>
      <vt:variant>
        <vt:i4>0</vt:i4>
      </vt:variant>
      <vt:variant>
        <vt:i4>5</vt:i4>
      </vt:variant>
      <vt:variant>
        <vt:lpwstr>http://www.workingre.com/support-prove-adjustments-june-2015/</vt:lpwstr>
      </vt:variant>
      <vt:variant>
        <vt:lpwstr/>
      </vt:variant>
      <vt:variant>
        <vt:i4>851999</vt:i4>
      </vt:variant>
      <vt:variant>
        <vt:i4>48</vt:i4>
      </vt:variant>
      <vt:variant>
        <vt:i4>0</vt:i4>
      </vt:variant>
      <vt:variant>
        <vt:i4>5</vt:i4>
      </vt:variant>
      <vt:variant>
        <vt:lpwstr>http://www.workingre.com/support-prove-adjustments-june-2015/</vt:lpwstr>
      </vt:variant>
      <vt:variant>
        <vt:lpwstr/>
      </vt:variant>
      <vt:variant>
        <vt:i4>5308499</vt:i4>
      </vt:variant>
      <vt:variant>
        <vt:i4>45</vt:i4>
      </vt:variant>
      <vt:variant>
        <vt:i4>0</vt:i4>
      </vt:variant>
      <vt:variant>
        <vt:i4>5</vt:i4>
      </vt:variant>
      <vt:variant>
        <vt:lpwstr>http://orep.org/appraisers-eo-insurance/</vt:lpwstr>
      </vt:variant>
      <vt:variant>
        <vt:lpwstr/>
      </vt:variant>
      <vt:variant>
        <vt:i4>5308499</vt:i4>
      </vt:variant>
      <vt:variant>
        <vt:i4>39</vt:i4>
      </vt:variant>
      <vt:variant>
        <vt:i4>0</vt:i4>
      </vt:variant>
      <vt:variant>
        <vt:i4>5</vt:i4>
      </vt:variant>
      <vt:variant>
        <vt:lpwstr>http://orep.org/appraisers-eo-insurance/</vt:lpwstr>
      </vt:variant>
      <vt:variant>
        <vt:lpwstr/>
      </vt:variant>
      <vt:variant>
        <vt:i4>6160508</vt:i4>
      </vt:variant>
      <vt:variant>
        <vt:i4>36</vt:i4>
      </vt:variant>
      <vt:variant>
        <vt:i4>0</vt:i4>
      </vt:variant>
      <vt:variant>
        <vt:i4>5</vt:i4>
      </vt:variant>
      <vt:variant>
        <vt:lpwstr>mailto:Bryan@BryanSchwartzLaw.com</vt:lpwstr>
      </vt:variant>
      <vt:variant>
        <vt:lpwstr/>
      </vt:variant>
      <vt:variant>
        <vt:i4>5046360</vt:i4>
      </vt:variant>
      <vt:variant>
        <vt:i4>33</vt:i4>
      </vt:variant>
      <vt:variant>
        <vt:i4>0</vt:i4>
      </vt:variant>
      <vt:variant>
        <vt:i4>5</vt:i4>
      </vt:variant>
      <vt:variant>
        <vt:lpwstr>http://www.bryanschwartzlaw.com/</vt:lpwstr>
      </vt:variant>
      <vt:variant>
        <vt:lpwstr/>
      </vt:variant>
      <vt:variant>
        <vt:i4>7536672</vt:i4>
      </vt:variant>
      <vt:variant>
        <vt:i4>30</vt:i4>
      </vt:variant>
      <vt:variant>
        <vt:i4>0</vt:i4>
      </vt:variant>
      <vt:variant>
        <vt:i4>5</vt:i4>
      </vt:variant>
      <vt:variant>
        <vt:lpwstr>http://www.workingre.com/fall-webinar-series-payment-page/</vt:lpwstr>
      </vt:variant>
      <vt:variant>
        <vt:lpwstr/>
      </vt:variant>
      <vt:variant>
        <vt:i4>7536672</vt:i4>
      </vt:variant>
      <vt:variant>
        <vt:i4>27</vt:i4>
      </vt:variant>
      <vt:variant>
        <vt:i4>0</vt:i4>
      </vt:variant>
      <vt:variant>
        <vt:i4>5</vt:i4>
      </vt:variant>
      <vt:variant>
        <vt:lpwstr>http://www.workingre.com/fall-webinar-series-payment-page/</vt:lpwstr>
      </vt:variant>
      <vt:variant>
        <vt:lpwstr/>
      </vt:variant>
      <vt:variant>
        <vt:i4>7798896</vt:i4>
      </vt:variant>
      <vt:variant>
        <vt:i4>24</vt:i4>
      </vt:variant>
      <vt:variant>
        <vt:i4>0</vt:i4>
      </vt:variant>
      <vt:variant>
        <vt:i4>5</vt:i4>
      </vt:variant>
      <vt:variant>
        <vt:lpwstr>http://www.workingre.com/appraisal-adjustments-solving-common-problems/</vt:lpwstr>
      </vt:variant>
      <vt:variant>
        <vt:lpwstr/>
      </vt:variant>
      <vt:variant>
        <vt:i4>3997759</vt:i4>
      </vt:variant>
      <vt:variant>
        <vt:i4>21</vt:i4>
      </vt:variant>
      <vt:variant>
        <vt:i4>0</vt:i4>
      </vt:variant>
      <vt:variant>
        <vt:i4>5</vt:i4>
      </vt:variant>
      <vt:variant>
        <vt:lpwstr>http://www.workingre.com/professional-appraiser-series/</vt:lpwstr>
      </vt:variant>
      <vt:variant>
        <vt:lpwstr/>
      </vt:variant>
      <vt:variant>
        <vt:i4>983112</vt:i4>
      </vt:variant>
      <vt:variant>
        <vt:i4>18</vt:i4>
      </vt:variant>
      <vt:variant>
        <vt:i4>0</vt:i4>
      </vt:variant>
      <vt:variant>
        <vt:i4>5</vt:i4>
      </vt:variant>
      <vt:variant>
        <vt:lpwstr>https://attendee.gotowebinar.com/register/833975539998961409</vt:lpwstr>
      </vt:variant>
      <vt:variant>
        <vt:lpwstr/>
      </vt:variant>
      <vt:variant>
        <vt:i4>7012451</vt:i4>
      </vt:variant>
      <vt:variant>
        <vt:i4>15</vt:i4>
      </vt:variant>
      <vt:variant>
        <vt:i4>0</vt:i4>
      </vt:variant>
      <vt:variant>
        <vt:i4>5</vt:i4>
      </vt:variant>
      <vt:variant>
        <vt:lpwstr>http://www.workingre.com/sept-2015-how-and-why-of-your-appraisals/</vt:lpwstr>
      </vt:variant>
      <vt:variant>
        <vt:lpwstr/>
      </vt:variant>
      <vt:variant>
        <vt:i4>7012451</vt:i4>
      </vt:variant>
      <vt:variant>
        <vt:i4>12</vt:i4>
      </vt:variant>
      <vt:variant>
        <vt:i4>0</vt:i4>
      </vt:variant>
      <vt:variant>
        <vt:i4>5</vt:i4>
      </vt:variant>
      <vt:variant>
        <vt:lpwstr>http://www.workingre.com/sept-2015-how-and-why-of-your-appraisals/</vt:lpwstr>
      </vt:variant>
      <vt:variant>
        <vt:lpwstr/>
      </vt:variant>
      <vt:variant>
        <vt:i4>7012451</vt:i4>
      </vt:variant>
      <vt:variant>
        <vt:i4>9</vt:i4>
      </vt:variant>
      <vt:variant>
        <vt:i4>0</vt:i4>
      </vt:variant>
      <vt:variant>
        <vt:i4>5</vt:i4>
      </vt:variant>
      <vt:variant>
        <vt:lpwstr>http://www.workingre.com/sept-2015-how-and-why-of-your-appraisals/</vt:lpwstr>
      </vt:variant>
      <vt:variant>
        <vt:lpwstr/>
      </vt:variant>
      <vt:variant>
        <vt:i4>3276907</vt:i4>
      </vt:variant>
      <vt:variant>
        <vt:i4>6</vt:i4>
      </vt:variant>
      <vt:variant>
        <vt:i4>0</vt:i4>
      </vt:variant>
      <vt:variant>
        <vt:i4>5</vt:i4>
      </vt:variant>
      <vt:variant>
        <vt:lpwstr>http://www.workingre.com/appraisers-entitled-overtime-court-holds/</vt:lpwstr>
      </vt:variant>
      <vt:variant>
        <vt:lpwstr/>
      </vt:variant>
      <vt:variant>
        <vt:i4>7798833</vt:i4>
      </vt:variant>
      <vt:variant>
        <vt:i4>3</vt:i4>
      </vt:variant>
      <vt:variant>
        <vt:i4>0</vt:i4>
      </vt:variant>
      <vt:variant>
        <vt:i4>5</vt:i4>
      </vt:variant>
      <vt:variant>
        <vt:lpwstr>http://www.workingre.com/court-certifies-class-approves-nationwide-class-settlement-review-appraisers/</vt:lpwstr>
      </vt:variant>
      <vt:variant>
        <vt:lpwstr/>
      </vt:variant>
      <vt:variant>
        <vt:i4>4915209</vt:i4>
      </vt:variant>
      <vt:variant>
        <vt:i4>0</vt:i4>
      </vt:variant>
      <vt:variant>
        <vt:i4>0</vt:i4>
      </vt:variant>
      <vt:variant>
        <vt:i4>5</vt:i4>
      </vt:variant>
      <vt:variant>
        <vt:lpwstr>http://www.workingre.com/</vt:lpwstr>
      </vt:variant>
      <vt:variant>
        <vt:lpwstr/>
      </vt:variant>
      <vt:variant>
        <vt:i4>5308499</vt:i4>
      </vt:variant>
      <vt:variant>
        <vt:i4>9775</vt:i4>
      </vt:variant>
      <vt:variant>
        <vt:i4>1029</vt:i4>
      </vt:variant>
      <vt:variant>
        <vt:i4>4</vt:i4>
      </vt:variant>
      <vt:variant>
        <vt:lpwstr>http://orep.org/appraisers-eo-insurance/</vt:lpwstr>
      </vt:variant>
      <vt:variant>
        <vt:lpwstr/>
      </vt:variant>
      <vt:variant>
        <vt:i4>851999</vt:i4>
      </vt:variant>
      <vt:variant>
        <vt:i4>10074</vt:i4>
      </vt:variant>
      <vt:variant>
        <vt:i4>1028</vt:i4>
      </vt:variant>
      <vt:variant>
        <vt:i4>4</vt:i4>
      </vt:variant>
      <vt:variant>
        <vt:lpwstr>http://www.workingre.com/support-prove-adjustments-june-2015/</vt:lpwstr>
      </vt:variant>
      <vt:variant>
        <vt:lpwstr/>
      </vt:variant>
      <vt:variant>
        <vt:i4>5046288</vt:i4>
      </vt:variant>
      <vt:variant>
        <vt:i4>10388</vt:i4>
      </vt:variant>
      <vt:variant>
        <vt:i4>1027</vt:i4>
      </vt:variant>
      <vt:variant>
        <vt:i4>4</vt:i4>
      </vt:variant>
      <vt:variant>
        <vt:lpwstr>http://www.workingre.com/amc-resource-guide/</vt:lpwstr>
      </vt:variant>
      <vt:variant>
        <vt:lpwstr/>
      </vt:variant>
      <vt:variant>
        <vt:i4>5767188</vt:i4>
      </vt:variant>
      <vt:variant>
        <vt:i4>10664</vt:i4>
      </vt:variant>
      <vt:variant>
        <vt:i4>1026</vt:i4>
      </vt:variant>
      <vt:variant>
        <vt:i4>4</vt:i4>
      </vt:variant>
      <vt:variant>
        <vt:lpwstr>http://www.workingre.com/fha-checklist-and-ebook/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OREP007</dc:creator>
  <cp:lastModifiedBy>Michael B Meza</cp:lastModifiedBy>
  <cp:revision>7</cp:revision>
  <dcterms:created xsi:type="dcterms:W3CDTF">2015-12-30T19:27:00Z</dcterms:created>
  <dcterms:modified xsi:type="dcterms:W3CDTF">2015-12-30T19:32:00Z</dcterms:modified>
</cp:coreProperties>
</file>